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405" w:type="dxa"/>
        <w:tblInd w:w="108" w:type="dxa"/>
        <w:tblLayout w:type="fixed"/>
        <w:tblLook w:val="04A0" w:firstRow="1" w:lastRow="0" w:firstColumn="1" w:lastColumn="0" w:noHBand="0" w:noVBand="1"/>
      </w:tblPr>
      <w:tblGrid>
        <w:gridCol w:w="993"/>
        <w:gridCol w:w="4252"/>
        <w:gridCol w:w="2835"/>
        <w:gridCol w:w="12049"/>
        <w:gridCol w:w="1276"/>
      </w:tblGrid>
      <w:tr w:rsidR="006358E5" w:rsidRPr="00D03855" w:rsidTr="004C2938">
        <w:trPr>
          <w:trHeight w:val="227"/>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58E5" w:rsidRPr="00D03855" w:rsidRDefault="00965D4C" w:rsidP="00965D4C">
            <w:pPr>
              <w:spacing w:before="60" w:after="60"/>
              <w:rPr>
                <w:rFonts w:asciiTheme="minorHAnsi" w:hAnsiTheme="minorHAnsi" w:cs="Arial"/>
                <w:b/>
                <w:bCs/>
              </w:rPr>
            </w:pPr>
            <w:bookmarkStart w:id="0" w:name="_GoBack"/>
            <w:bookmarkEnd w:id="0"/>
            <w:r w:rsidRPr="00D03855">
              <w:rPr>
                <w:rFonts w:asciiTheme="minorHAnsi" w:hAnsiTheme="minorHAnsi" w:cs="Arial"/>
                <w:b/>
                <w:bCs/>
              </w:rPr>
              <w:t>Control</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58E5" w:rsidRPr="00D03855" w:rsidRDefault="006358E5" w:rsidP="00D20748">
            <w:pPr>
              <w:spacing w:before="60" w:after="60"/>
              <w:rPr>
                <w:rFonts w:asciiTheme="minorHAnsi" w:hAnsiTheme="minorHAnsi" w:cs="Arial"/>
                <w:b/>
                <w:bCs/>
              </w:rPr>
            </w:pPr>
            <w:r w:rsidRPr="00D03855">
              <w:rPr>
                <w:rFonts w:asciiTheme="minorHAnsi" w:hAnsiTheme="minorHAnsi" w:cs="Arial"/>
                <w:b/>
                <w:bCs/>
              </w:rPr>
              <w:t>Audit review</w:t>
            </w:r>
            <w:r w:rsidR="006458F0">
              <w:rPr>
                <w:rFonts w:asciiTheme="minorHAnsi" w:hAnsiTheme="minorHAnsi" w:cs="Arial"/>
                <w:b/>
                <w:bCs/>
              </w:rPr>
              <w:t xml:space="preserve"> and risk rating</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358E5" w:rsidRPr="00D03855" w:rsidRDefault="006358E5" w:rsidP="00D20748">
            <w:pPr>
              <w:spacing w:before="60" w:after="60"/>
              <w:rPr>
                <w:rFonts w:asciiTheme="minorHAnsi" w:hAnsiTheme="minorHAnsi" w:cs="Arial"/>
                <w:b/>
                <w:bCs/>
              </w:rPr>
            </w:pPr>
            <w:r w:rsidRPr="00D03855">
              <w:rPr>
                <w:rFonts w:asciiTheme="minorHAnsi" w:hAnsiTheme="minorHAnsi" w:cs="Arial"/>
                <w:b/>
                <w:bCs/>
              </w:rPr>
              <w:t>Audit scope</w:t>
            </w:r>
          </w:p>
        </w:tc>
        <w:tc>
          <w:tcPr>
            <w:tcW w:w="1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58E5" w:rsidRPr="00D03855" w:rsidRDefault="006358E5" w:rsidP="00A91179">
            <w:pPr>
              <w:spacing w:before="60" w:after="60"/>
              <w:jc w:val="center"/>
              <w:rPr>
                <w:rFonts w:asciiTheme="minorHAnsi" w:hAnsiTheme="minorHAnsi" w:cs="Arial"/>
                <w:b/>
                <w:bCs/>
              </w:rPr>
            </w:pPr>
            <w:r w:rsidRPr="00D03855">
              <w:rPr>
                <w:rFonts w:asciiTheme="minorHAnsi" w:hAnsiTheme="minorHAnsi" w:cs="Arial"/>
                <w:b/>
                <w:bCs/>
              </w:rPr>
              <w:t>Comments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358E5" w:rsidRPr="00D03855" w:rsidRDefault="006358E5" w:rsidP="00821502">
            <w:pPr>
              <w:spacing w:before="60" w:after="60"/>
              <w:jc w:val="center"/>
              <w:rPr>
                <w:rFonts w:asciiTheme="minorHAnsi" w:hAnsiTheme="minorHAnsi" w:cs="Arial"/>
                <w:b/>
                <w:bCs/>
              </w:rPr>
            </w:pPr>
            <w:r w:rsidRPr="00D03855">
              <w:rPr>
                <w:rFonts w:asciiTheme="minorHAnsi" w:hAnsiTheme="minorHAnsi" w:cs="Arial"/>
                <w:b/>
                <w:bCs/>
              </w:rPr>
              <w:t>Assurance</w:t>
            </w:r>
          </w:p>
        </w:tc>
      </w:tr>
      <w:tr w:rsidR="006358E5" w:rsidRPr="00D03855" w:rsidTr="004C2938">
        <w:trPr>
          <w:trHeight w:val="84"/>
          <w:tblHeader/>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6358E5" w:rsidRPr="00D03855" w:rsidRDefault="006358E5" w:rsidP="000C237B">
            <w:pPr>
              <w:rPr>
                <w:rFonts w:asciiTheme="minorHAnsi" w:hAnsiTheme="minorHAnsi" w:cs="Arial"/>
                <w:sz w:val="8"/>
                <w:szCs w:val="8"/>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358E5" w:rsidRPr="00D03855" w:rsidRDefault="006358E5" w:rsidP="000C237B">
            <w:pPr>
              <w:rPr>
                <w:rFonts w:asciiTheme="minorHAnsi" w:hAnsiTheme="minorHAnsi" w:cs="Arial"/>
                <w:sz w:val="8"/>
                <w:szCs w:val="8"/>
              </w:rPr>
            </w:pPr>
          </w:p>
        </w:tc>
        <w:tc>
          <w:tcPr>
            <w:tcW w:w="2835" w:type="dxa"/>
            <w:tcBorders>
              <w:top w:val="single" w:sz="4" w:space="0" w:color="auto"/>
              <w:left w:val="single" w:sz="4" w:space="0" w:color="auto"/>
              <w:bottom w:val="single" w:sz="4" w:space="0" w:color="auto"/>
              <w:right w:val="nil"/>
            </w:tcBorders>
            <w:shd w:val="clear" w:color="auto" w:fill="auto"/>
            <w:hideMark/>
          </w:tcPr>
          <w:p w:rsidR="006358E5" w:rsidRPr="00D03855" w:rsidRDefault="006358E5" w:rsidP="000C237B">
            <w:pPr>
              <w:rPr>
                <w:rFonts w:asciiTheme="minorHAnsi" w:hAnsiTheme="minorHAnsi" w:cs="Arial"/>
                <w:sz w:val="8"/>
                <w:szCs w:val="8"/>
              </w:rPr>
            </w:pPr>
          </w:p>
        </w:tc>
        <w:tc>
          <w:tcPr>
            <w:tcW w:w="12049" w:type="dxa"/>
            <w:tcBorders>
              <w:top w:val="single" w:sz="4" w:space="0" w:color="auto"/>
              <w:left w:val="single" w:sz="4" w:space="0" w:color="auto"/>
              <w:bottom w:val="single" w:sz="4" w:space="0" w:color="auto"/>
              <w:right w:val="single" w:sz="4" w:space="0" w:color="auto"/>
            </w:tcBorders>
          </w:tcPr>
          <w:p w:rsidR="006358E5" w:rsidRPr="00D03855" w:rsidRDefault="006358E5" w:rsidP="00A91179">
            <w:pPr>
              <w:rPr>
                <w:rFonts w:asciiTheme="minorHAnsi" w:hAnsiTheme="minorHAnsi" w:cs="Arial"/>
                <w:sz w:val="8"/>
                <w:szCs w:val="8"/>
              </w:rPr>
            </w:pPr>
          </w:p>
        </w:tc>
        <w:tc>
          <w:tcPr>
            <w:tcW w:w="1276" w:type="dxa"/>
            <w:tcBorders>
              <w:top w:val="single" w:sz="4" w:space="0" w:color="auto"/>
              <w:left w:val="single" w:sz="4" w:space="0" w:color="auto"/>
              <w:bottom w:val="single" w:sz="4" w:space="0" w:color="auto"/>
              <w:right w:val="single" w:sz="4" w:space="0" w:color="auto"/>
            </w:tcBorders>
          </w:tcPr>
          <w:p w:rsidR="006358E5" w:rsidRPr="00D03855" w:rsidRDefault="006358E5" w:rsidP="000C237B">
            <w:pPr>
              <w:jc w:val="center"/>
              <w:rPr>
                <w:rFonts w:asciiTheme="minorHAnsi" w:hAnsiTheme="minorHAnsi" w:cs="Arial"/>
                <w:sz w:val="8"/>
                <w:szCs w:val="8"/>
              </w:rPr>
            </w:pPr>
          </w:p>
        </w:tc>
      </w:tr>
      <w:tr w:rsidR="006358E5" w:rsidRPr="00D03855" w:rsidTr="004C2938">
        <w:trPr>
          <w:trHeight w:val="227"/>
        </w:trPr>
        <w:tc>
          <w:tcPr>
            <w:tcW w:w="5245" w:type="dxa"/>
            <w:gridSpan w:val="2"/>
            <w:tcBorders>
              <w:top w:val="single" w:sz="4" w:space="0" w:color="auto"/>
              <w:left w:val="single" w:sz="4" w:space="0" w:color="auto"/>
              <w:bottom w:val="single" w:sz="4" w:space="0" w:color="auto"/>
            </w:tcBorders>
            <w:shd w:val="clear" w:color="auto" w:fill="F2F2F2" w:themeFill="background1" w:themeFillShade="F2"/>
            <w:hideMark/>
          </w:tcPr>
          <w:p w:rsidR="006358E5" w:rsidRPr="00D03855" w:rsidRDefault="006358E5" w:rsidP="00D60E41">
            <w:pPr>
              <w:rPr>
                <w:rFonts w:asciiTheme="minorHAnsi" w:hAnsiTheme="minorHAnsi" w:cs="Arial"/>
                <w:b/>
                <w:bCs/>
                <w:sz w:val="22"/>
                <w:szCs w:val="22"/>
              </w:rPr>
            </w:pPr>
            <w:r w:rsidRPr="00D03855">
              <w:rPr>
                <w:rFonts w:asciiTheme="minorHAnsi" w:hAnsiTheme="minorHAnsi" w:cs="Arial"/>
                <w:b/>
                <w:bCs/>
                <w:sz w:val="28"/>
                <w:szCs w:val="28"/>
              </w:rPr>
              <w:t>Corporate controls</w:t>
            </w:r>
          </w:p>
        </w:tc>
        <w:tc>
          <w:tcPr>
            <w:tcW w:w="2835" w:type="dxa"/>
            <w:tcBorders>
              <w:top w:val="single" w:sz="4" w:space="0" w:color="auto"/>
              <w:bottom w:val="single" w:sz="4" w:space="0" w:color="auto"/>
            </w:tcBorders>
            <w:shd w:val="clear" w:color="auto" w:fill="F2F2F2" w:themeFill="background1" w:themeFillShade="F2"/>
            <w:hideMark/>
          </w:tcPr>
          <w:p w:rsidR="006358E5" w:rsidRPr="00D03855" w:rsidRDefault="006358E5" w:rsidP="00D60E41">
            <w:pPr>
              <w:rPr>
                <w:rFonts w:asciiTheme="minorHAnsi" w:hAnsiTheme="minorHAnsi" w:cs="Arial"/>
                <w:b/>
                <w:bCs/>
                <w:sz w:val="22"/>
                <w:szCs w:val="22"/>
              </w:rPr>
            </w:pPr>
          </w:p>
        </w:tc>
        <w:tc>
          <w:tcPr>
            <w:tcW w:w="12049" w:type="dxa"/>
            <w:tcBorders>
              <w:top w:val="single" w:sz="4" w:space="0" w:color="auto"/>
              <w:bottom w:val="single" w:sz="4" w:space="0" w:color="auto"/>
            </w:tcBorders>
            <w:shd w:val="clear" w:color="auto" w:fill="F2F2F2" w:themeFill="background1" w:themeFillShade="F2"/>
          </w:tcPr>
          <w:p w:rsidR="006358E5" w:rsidRPr="00D03855" w:rsidRDefault="006358E5" w:rsidP="00A91179">
            <w:pPr>
              <w:rPr>
                <w:rFonts w:asciiTheme="minorHAnsi" w:hAnsiTheme="minorHAnsi" w:cs="Arial"/>
                <w:b/>
                <w:bCs/>
                <w:sz w:val="22"/>
                <w:szCs w:val="22"/>
              </w:rPr>
            </w:pPr>
          </w:p>
        </w:tc>
        <w:tc>
          <w:tcPr>
            <w:tcW w:w="1276" w:type="dxa"/>
            <w:tcBorders>
              <w:top w:val="single" w:sz="4" w:space="0" w:color="auto"/>
              <w:bottom w:val="single" w:sz="4" w:space="0" w:color="auto"/>
              <w:right w:val="single" w:sz="4" w:space="0" w:color="auto"/>
            </w:tcBorders>
            <w:shd w:val="clear" w:color="auto" w:fill="F2F2F2" w:themeFill="background1" w:themeFillShade="F2"/>
          </w:tcPr>
          <w:p w:rsidR="006358E5" w:rsidRPr="00D03855" w:rsidRDefault="006358E5" w:rsidP="00821502">
            <w:pPr>
              <w:spacing w:before="100" w:beforeAutospacing="1" w:after="100" w:afterAutospacing="1"/>
              <w:jc w:val="center"/>
              <w:rPr>
                <w:rFonts w:asciiTheme="minorHAnsi" w:hAnsiTheme="minorHAnsi" w:cs="Arial"/>
                <w:b/>
                <w:bCs/>
                <w:sz w:val="22"/>
                <w:szCs w:val="22"/>
              </w:rPr>
            </w:pPr>
          </w:p>
        </w:tc>
      </w:tr>
      <w:tr w:rsidR="006358E5" w:rsidRPr="00D03855" w:rsidTr="004C2938">
        <w:trPr>
          <w:trHeight w:val="84"/>
          <w:tblHeader/>
        </w:trPr>
        <w:tc>
          <w:tcPr>
            <w:tcW w:w="993" w:type="dxa"/>
            <w:tcBorders>
              <w:top w:val="single" w:sz="4" w:space="0" w:color="auto"/>
              <w:left w:val="single" w:sz="4" w:space="0" w:color="auto"/>
              <w:right w:val="single" w:sz="4" w:space="0" w:color="auto"/>
            </w:tcBorders>
            <w:shd w:val="clear" w:color="auto" w:fill="auto"/>
            <w:hideMark/>
          </w:tcPr>
          <w:p w:rsidR="006358E5" w:rsidRPr="00D03855" w:rsidRDefault="006358E5" w:rsidP="006358E5">
            <w:pPr>
              <w:rPr>
                <w:rFonts w:asciiTheme="minorHAnsi" w:hAnsiTheme="minorHAnsi" w:cs="Arial"/>
                <w:sz w:val="8"/>
                <w:szCs w:val="8"/>
              </w:rPr>
            </w:pPr>
          </w:p>
        </w:tc>
        <w:tc>
          <w:tcPr>
            <w:tcW w:w="4252" w:type="dxa"/>
            <w:tcBorders>
              <w:top w:val="single" w:sz="4" w:space="0" w:color="auto"/>
              <w:left w:val="single" w:sz="4" w:space="0" w:color="auto"/>
              <w:right w:val="single" w:sz="4" w:space="0" w:color="auto"/>
            </w:tcBorders>
            <w:shd w:val="clear" w:color="auto" w:fill="auto"/>
            <w:hideMark/>
          </w:tcPr>
          <w:p w:rsidR="006358E5" w:rsidRPr="00D03855" w:rsidRDefault="006358E5" w:rsidP="006358E5">
            <w:pPr>
              <w:rPr>
                <w:rFonts w:asciiTheme="minorHAnsi" w:hAnsiTheme="minorHAnsi" w:cs="Arial"/>
                <w:sz w:val="8"/>
                <w:szCs w:val="8"/>
              </w:rPr>
            </w:pPr>
          </w:p>
        </w:tc>
        <w:tc>
          <w:tcPr>
            <w:tcW w:w="2835" w:type="dxa"/>
            <w:tcBorders>
              <w:top w:val="single" w:sz="4" w:space="0" w:color="auto"/>
              <w:left w:val="single" w:sz="4" w:space="0" w:color="auto"/>
              <w:right w:val="nil"/>
            </w:tcBorders>
            <w:shd w:val="clear" w:color="auto" w:fill="auto"/>
            <w:hideMark/>
          </w:tcPr>
          <w:p w:rsidR="006358E5" w:rsidRPr="00D03855" w:rsidRDefault="006358E5" w:rsidP="006358E5">
            <w:pPr>
              <w:rPr>
                <w:rFonts w:asciiTheme="minorHAnsi" w:hAnsiTheme="minorHAnsi" w:cs="Arial"/>
                <w:sz w:val="8"/>
                <w:szCs w:val="8"/>
              </w:rPr>
            </w:pPr>
          </w:p>
        </w:tc>
        <w:tc>
          <w:tcPr>
            <w:tcW w:w="12049" w:type="dxa"/>
            <w:tcBorders>
              <w:top w:val="single" w:sz="4" w:space="0" w:color="auto"/>
              <w:left w:val="single" w:sz="4" w:space="0" w:color="auto"/>
              <w:right w:val="single" w:sz="4" w:space="0" w:color="auto"/>
            </w:tcBorders>
          </w:tcPr>
          <w:p w:rsidR="006358E5" w:rsidRPr="00D03855" w:rsidRDefault="006358E5" w:rsidP="006358E5">
            <w:pPr>
              <w:rPr>
                <w:rFonts w:asciiTheme="minorHAnsi" w:hAnsiTheme="minorHAnsi" w:cs="Arial"/>
                <w:sz w:val="8"/>
                <w:szCs w:val="8"/>
              </w:rPr>
            </w:pPr>
          </w:p>
        </w:tc>
        <w:tc>
          <w:tcPr>
            <w:tcW w:w="1276" w:type="dxa"/>
            <w:tcBorders>
              <w:top w:val="single" w:sz="4" w:space="0" w:color="auto"/>
              <w:left w:val="single" w:sz="4" w:space="0" w:color="auto"/>
              <w:right w:val="single" w:sz="4" w:space="0" w:color="auto"/>
            </w:tcBorders>
          </w:tcPr>
          <w:p w:rsidR="006358E5" w:rsidRPr="00D03855" w:rsidRDefault="006358E5" w:rsidP="006358E5">
            <w:pPr>
              <w:jc w:val="center"/>
              <w:rPr>
                <w:rFonts w:asciiTheme="minorHAnsi" w:hAnsiTheme="minorHAnsi" w:cs="Arial"/>
                <w:sz w:val="8"/>
                <w:szCs w:val="8"/>
              </w:rPr>
            </w:pPr>
          </w:p>
        </w:tc>
      </w:tr>
      <w:tr w:rsidR="006358E5" w:rsidRPr="00D03855" w:rsidTr="004C2938">
        <w:trPr>
          <w:trHeight w:val="227"/>
        </w:trPr>
        <w:tc>
          <w:tcPr>
            <w:tcW w:w="5245" w:type="dxa"/>
            <w:gridSpan w:val="2"/>
            <w:tcBorders>
              <w:left w:val="single" w:sz="4" w:space="0" w:color="auto"/>
              <w:right w:val="single" w:sz="4" w:space="0" w:color="auto"/>
            </w:tcBorders>
            <w:shd w:val="clear" w:color="auto" w:fill="F2F2F2" w:themeFill="background1" w:themeFillShade="F2"/>
            <w:hideMark/>
          </w:tcPr>
          <w:p w:rsidR="006358E5" w:rsidRPr="00D03855" w:rsidRDefault="006358E5" w:rsidP="006358E5">
            <w:pPr>
              <w:rPr>
                <w:rFonts w:asciiTheme="minorHAnsi" w:hAnsiTheme="minorHAnsi" w:cs="Arial"/>
                <w:b/>
                <w:bCs/>
                <w:sz w:val="22"/>
                <w:szCs w:val="22"/>
              </w:rPr>
            </w:pPr>
            <w:r w:rsidRPr="00D03855">
              <w:rPr>
                <w:rFonts w:asciiTheme="minorHAnsi" w:hAnsiTheme="minorHAnsi" w:cs="Arial"/>
                <w:b/>
                <w:bCs/>
                <w:sz w:val="22"/>
                <w:szCs w:val="22"/>
              </w:rPr>
              <w:t>Governance</w:t>
            </w:r>
          </w:p>
        </w:tc>
        <w:tc>
          <w:tcPr>
            <w:tcW w:w="2835" w:type="dxa"/>
            <w:tcBorders>
              <w:left w:val="single" w:sz="4" w:space="0" w:color="auto"/>
              <w:right w:val="nil"/>
            </w:tcBorders>
            <w:shd w:val="clear" w:color="auto" w:fill="F2F2F2" w:themeFill="background1" w:themeFillShade="F2"/>
            <w:hideMark/>
          </w:tcPr>
          <w:p w:rsidR="006358E5" w:rsidRPr="00D03855" w:rsidRDefault="006358E5" w:rsidP="006358E5">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right w:val="single" w:sz="4" w:space="0" w:color="auto"/>
            </w:tcBorders>
            <w:shd w:val="clear" w:color="auto" w:fill="F2F2F2" w:themeFill="background1" w:themeFillShade="F2"/>
          </w:tcPr>
          <w:p w:rsidR="006358E5" w:rsidRPr="00D03855" w:rsidRDefault="006358E5" w:rsidP="006358E5">
            <w:pPr>
              <w:rPr>
                <w:rFonts w:asciiTheme="minorHAnsi" w:hAnsiTheme="minorHAnsi" w:cs="Arial"/>
                <w:b/>
                <w:bCs/>
                <w:sz w:val="22"/>
                <w:szCs w:val="22"/>
              </w:rPr>
            </w:pPr>
          </w:p>
        </w:tc>
        <w:tc>
          <w:tcPr>
            <w:tcW w:w="1276" w:type="dxa"/>
            <w:tcBorders>
              <w:left w:val="single" w:sz="4" w:space="0" w:color="auto"/>
              <w:right w:val="single" w:sz="4" w:space="0" w:color="auto"/>
            </w:tcBorders>
            <w:shd w:val="clear" w:color="auto" w:fill="F2F2F2" w:themeFill="background1" w:themeFillShade="F2"/>
          </w:tcPr>
          <w:p w:rsidR="006358E5" w:rsidRPr="00D03855" w:rsidRDefault="006358E5" w:rsidP="006358E5">
            <w:pPr>
              <w:spacing w:before="100" w:beforeAutospacing="1" w:after="100" w:afterAutospacing="1"/>
              <w:jc w:val="center"/>
              <w:rPr>
                <w:rFonts w:asciiTheme="minorHAnsi" w:hAnsiTheme="minorHAnsi" w:cs="Arial"/>
                <w:b/>
                <w:bCs/>
                <w:sz w:val="22"/>
                <w:szCs w:val="22"/>
              </w:rPr>
            </w:pPr>
          </w:p>
        </w:tc>
      </w:tr>
      <w:tr w:rsidR="006358E5"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6358E5" w:rsidRPr="00D03855" w:rsidRDefault="006358E5"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6358E5" w:rsidRDefault="00751A57" w:rsidP="00D60E41">
            <w:pPr>
              <w:rPr>
                <w:rFonts w:asciiTheme="minorHAnsi" w:hAnsiTheme="minorHAnsi" w:cs="Arial"/>
                <w:sz w:val="22"/>
                <w:szCs w:val="22"/>
              </w:rPr>
            </w:pPr>
            <w:r w:rsidRPr="00D03855">
              <w:rPr>
                <w:rFonts w:asciiTheme="minorHAnsi" w:hAnsiTheme="minorHAnsi" w:cs="Arial"/>
                <w:sz w:val="22"/>
                <w:szCs w:val="22"/>
              </w:rPr>
              <w:t>Officers' declarations of interests, gifts and hospitality</w:t>
            </w:r>
            <w:r w:rsidR="00D33239" w:rsidRPr="00D03855">
              <w:rPr>
                <w:rFonts w:asciiTheme="minorHAnsi" w:hAnsiTheme="minorHAnsi" w:cs="Arial"/>
                <w:sz w:val="22"/>
                <w:szCs w:val="22"/>
              </w:rPr>
              <w:t>.</w:t>
            </w:r>
          </w:p>
          <w:p w:rsidR="006458F0" w:rsidRPr="00FA7FF8" w:rsidRDefault="006458F0" w:rsidP="00D60E41">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nil"/>
              <w:right w:val="nil"/>
            </w:tcBorders>
            <w:shd w:val="clear" w:color="auto" w:fill="auto"/>
            <w:hideMark/>
          </w:tcPr>
          <w:p w:rsidR="006358E5" w:rsidRPr="00D03855" w:rsidRDefault="00751A57" w:rsidP="00D60E41">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bottom w:val="nil"/>
              <w:right w:val="single" w:sz="4" w:space="0" w:color="auto"/>
            </w:tcBorders>
          </w:tcPr>
          <w:p w:rsidR="00B96032" w:rsidRPr="00EC722F" w:rsidRDefault="00513592" w:rsidP="00303C8A">
            <w:pPr>
              <w:rPr>
                <w:rFonts w:asciiTheme="minorHAnsi" w:hAnsiTheme="minorHAnsi" w:cs="Arial"/>
                <w:sz w:val="22"/>
                <w:szCs w:val="22"/>
              </w:rPr>
            </w:pPr>
            <w:r w:rsidRPr="00EC722F">
              <w:rPr>
                <w:rFonts w:asciiTheme="minorHAnsi" w:hAnsiTheme="minorHAnsi" w:cs="Arial"/>
                <w:sz w:val="22"/>
                <w:szCs w:val="22"/>
              </w:rPr>
              <w:t xml:space="preserve">Our original review of this area was undertaken in October 2011 and resulted in an overall limited assurance and eight actions were agreed with management.  We subsequently undertook a re-review of this area in May 2013 </w:t>
            </w:r>
            <w:r w:rsidR="00BA5B5A">
              <w:rPr>
                <w:rFonts w:asciiTheme="minorHAnsi" w:hAnsiTheme="minorHAnsi" w:cs="Arial"/>
                <w:sz w:val="22"/>
                <w:szCs w:val="22"/>
              </w:rPr>
              <w:t xml:space="preserve">and </w:t>
            </w:r>
            <w:r w:rsidRPr="00EC722F">
              <w:rPr>
                <w:rFonts w:asciiTheme="minorHAnsi" w:hAnsiTheme="minorHAnsi" w:cs="Arial"/>
                <w:sz w:val="22"/>
                <w:szCs w:val="22"/>
              </w:rPr>
              <w:t xml:space="preserve">found that </w:t>
            </w:r>
            <w:r w:rsidR="00303C8A">
              <w:rPr>
                <w:rFonts w:asciiTheme="minorHAnsi" w:hAnsiTheme="minorHAnsi" w:cs="Arial"/>
                <w:sz w:val="22"/>
                <w:szCs w:val="22"/>
              </w:rPr>
              <w:t>although</w:t>
            </w:r>
            <w:r w:rsidRPr="00EC722F">
              <w:rPr>
                <w:rFonts w:asciiTheme="minorHAnsi" w:hAnsiTheme="minorHAnsi" w:cs="Arial"/>
                <w:sz w:val="22"/>
                <w:szCs w:val="22"/>
              </w:rPr>
              <w:t xml:space="preserve"> some control improvements had been implemented</w:t>
            </w:r>
            <w:r w:rsidR="00BA5B5A">
              <w:rPr>
                <w:rFonts w:asciiTheme="minorHAnsi" w:hAnsiTheme="minorHAnsi" w:cs="Arial"/>
                <w:sz w:val="22"/>
                <w:szCs w:val="22"/>
              </w:rPr>
              <w:t>,</w:t>
            </w:r>
            <w:r w:rsidRPr="00EC722F">
              <w:rPr>
                <w:rFonts w:asciiTheme="minorHAnsi" w:hAnsiTheme="minorHAnsi" w:cs="Arial"/>
                <w:sz w:val="22"/>
                <w:szCs w:val="22"/>
              </w:rPr>
              <w:t xml:space="preserve"> </w:t>
            </w:r>
            <w:r w:rsidR="00303C8A">
              <w:rPr>
                <w:rFonts w:asciiTheme="minorHAnsi" w:hAnsiTheme="minorHAnsi" w:cs="Arial"/>
                <w:sz w:val="22"/>
                <w:szCs w:val="22"/>
              </w:rPr>
              <w:t xml:space="preserve">we were still able to provide only limited assurance. </w:t>
            </w:r>
            <w:r w:rsidR="00BA5B5A">
              <w:rPr>
                <w:rFonts w:asciiTheme="minorHAnsi" w:hAnsiTheme="minorHAnsi" w:cs="Arial"/>
                <w:sz w:val="22"/>
                <w:szCs w:val="22"/>
              </w:rPr>
              <w:t>We have again followed up the</w:t>
            </w:r>
            <w:r w:rsidR="00303C8A">
              <w:rPr>
                <w:rFonts w:asciiTheme="minorHAnsi" w:hAnsiTheme="minorHAnsi" w:cs="Arial"/>
                <w:sz w:val="22"/>
                <w:szCs w:val="22"/>
              </w:rPr>
              <w:t xml:space="preserve"> agreed action plan, </w:t>
            </w:r>
            <w:r w:rsidR="00BA5B5A">
              <w:rPr>
                <w:rFonts w:asciiTheme="minorHAnsi" w:hAnsiTheme="minorHAnsi" w:cs="Arial"/>
                <w:sz w:val="22"/>
                <w:szCs w:val="22"/>
              </w:rPr>
              <w:t xml:space="preserve">and are </w:t>
            </w:r>
            <w:r w:rsidR="00C25022" w:rsidRPr="00EC722F">
              <w:rPr>
                <w:rFonts w:asciiTheme="minorHAnsi" w:hAnsiTheme="minorHAnsi" w:cs="Arial"/>
                <w:sz w:val="22"/>
                <w:szCs w:val="22"/>
              </w:rPr>
              <w:t xml:space="preserve">discussing </w:t>
            </w:r>
            <w:r w:rsidR="002523C9" w:rsidRPr="00EC722F">
              <w:rPr>
                <w:rFonts w:asciiTheme="minorHAnsi" w:hAnsiTheme="minorHAnsi" w:cs="Arial"/>
                <w:sz w:val="22"/>
                <w:szCs w:val="22"/>
              </w:rPr>
              <w:t xml:space="preserve">our findings </w:t>
            </w:r>
            <w:r w:rsidR="00C25022" w:rsidRPr="00EC722F">
              <w:rPr>
                <w:rFonts w:asciiTheme="minorHAnsi" w:hAnsiTheme="minorHAnsi" w:cs="Arial"/>
                <w:sz w:val="22"/>
                <w:szCs w:val="22"/>
              </w:rPr>
              <w:t>with management.</w:t>
            </w:r>
          </w:p>
        </w:tc>
        <w:tc>
          <w:tcPr>
            <w:tcW w:w="1276" w:type="dxa"/>
            <w:tcBorders>
              <w:top w:val="nil"/>
              <w:left w:val="single" w:sz="4" w:space="0" w:color="auto"/>
              <w:bottom w:val="nil"/>
              <w:right w:val="single" w:sz="4" w:space="0" w:color="auto"/>
            </w:tcBorders>
          </w:tcPr>
          <w:p w:rsidR="006358E5" w:rsidRPr="00EC722F" w:rsidRDefault="00513592" w:rsidP="00821502">
            <w:pPr>
              <w:spacing w:before="100" w:beforeAutospacing="1" w:after="100" w:afterAutospacing="1"/>
              <w:jc w:val="center"/>
              <w:rPr>
                <w:rFonts w:asciiTheme="minorHAnsi" w:hAnsiTheme="minorHAnsi" w:cs="Arial"/>
                <w:sz w:val="22"/>
                <w:szCs w:val="22"/>
              </w:rPr>
            </w:pPr>
            <w:r w:rsidRPr="00EC722F">
              <w:rPr>
                <w:rFonts w:asciiTheme="minorHAnsi" w:hAnsiTheme="minorHAnsi" w:cs="Arial"/>
                <w:sz w:val="22"/>
                <w:szCs w:val="22"/>
              </w:rPr>
              <w:t>Incomplete</w:t>
            </w:r>
          </w:p>
        </w:tc>
      </w:tr>
      <w:tr w:rsidR="00EF796A"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EF796A" w:rsidRPr="00D03855" w:rsidRDefault="00EF796A" w:rsidP="00D00D5A">
            <w:pPr>
              <w:rPr>
                <w:rFonts w:asciiTheme="minorHAnsi" w:hAnsiTheme="minorHAnsi" w:cs="Arial"/>
                <w:b/>
                <w:bCs/>
                <w:sz w:val="22"/>
                <w:szCs w:val="22"/>
              </w:rPr>
            </w:pPr>
            <w:r w:rsidRPr="00D03855">
              <w:rPr>
                <w:rFonts w:asciiTheme="minorHAnsi" w:hAnsiTheme="minorHAnsi" w:cs="Arial"/>
                <w:b/>
                <w:bCs/>
                <w:sz w:val="22"/>
                <w:szCs w:val="22"/>
              </w:rPr>
              <w:t>Information governance</w:t>
            </w:r>
          </w:p>
        </w:tc>
        <w:tc>
          <w:tcPr>
            <w:tcW w:w="2835" w:type="dxa"/>
            <w:tcBorders>
              <w:top w:val="nil"/>
              <w:left w:val="single" w:sz="4" w:space="0" w:color="auto"/>
              <w:bottom w:val="nil"/>
              <w:right w:val="nil"/>
            </w:tcBorders>
            <w:shd w:val="clear" w:color="auto" w:fill="F2F2F2" w:themeFill="background1" w:themeFillShade="F2"/>
            <w:hideMark/>
          </w:tcPr>
          <w:p w:rsidR="00EF796A" w:rsidRPr="00D03855" w:rsidRDefault="00EF796A" w:rsidP="00D00D5A">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EF796A" w:rsidRPr="00D03855" w:rsidRDefault="00EF796A" w:rsidP="00D00D5A">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EF796A" w:rsidRPr="00D03855" w:rsidRDefault="00EF796A" w:rsidP="00D00D5A">
            <w:pPr>
              <w:spacing w:before="100" w:beforeAutospacing="1" w:after="100" w:afterAutospacing="1"/>
              <w:jc w:val="center"/>
              <w:rPr>
                <w:rFonts w:asciiTheme="minorHAnsi" w:hAnsiTheme="minorHAnsi" w:cs="Arial"/>
                <w:b/>
                <w:bCs/>
                <w:sz w:val="22"/>
                <w:szCs w:val="22"/>
              </w:rPr>
            </w:pPr>
          </w:p>
        </w:tc>
      </w:tr>
      <w:tr w:rsidR="00EF796A"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EF796A" w:rsidRPr="00D03855" w:rsidRDefault="00EF796A" w:rsidP="00D00D5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EF796A" w:rsidRDefault="00EF796A" w:rsidP="00D00D5A">
            <w:pPr>
              <w:rPr>
                <w:rFonts w:asciiTheme="minorHAnsi" w:hAnsiTheme="minorHAnsi" w:cs="Arial"/>
                <w:sz w:val="22"/>
                <w:szCs w:val="22"/>
              </w:rPr>
            </w:pPr>
            <w:r w:rsidRPr="00D03855">
              <w:rPr>
                <w:rFonts w:asciiTheme="minorHAnsi" w:hAnsiTheme="minorHAnsi" w:cs="Arial"/>
                <w:sz w:val="22"/>
                <w:szCs w:val="22"/>
              </w:rPr>
              <w:t>Overall corporate arrangements.</w:t>
            </w:r>
          </w:p>
          <w:p w:rsidR="006458F0" w:rsidRPr="00FA7FF8" w:rsidRDefault="006458F0" w:rsidP="00D00D5A">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bottom w:val="nil"/>
              <w:right w:val="nil"/>
            </w:tcBorders>
            <w:shd w:val="clear" w:color="auto" w:fill="auto"/>
            <w:hideMark/>
          </w:tcPr>
          <w:p w:rsidR="00EF796A" w:rsidRPr="00D03855" w:rsidRDefault="00EF796A" w:rsidP="00D00D5A">
            <w:pPr>
              <w:rPr>
                <w:rFonts w:asciiTheme="minorHAnsi" w:hAnsiTheme="minorHAnsi" w:cs="Arial"/>
                <w:sz w:val="22"/>
                <w:szCs w:val="22"/>
              </w:rPr>
            </w:pPr>
            <w:r w:rsidRPr="00D03855">
              <w:rPr>
                <w:rFonts w:asciiTheme="minorHAnsi" w:hAnsiTheme="minorHAnsi" w:cs="Arial"/>
                <w:sz w:val="22"/>
                <w:szCs w:val="22"/>
              </w:rPr>
              <w:t>Information gathering and assessment.</w:t>
            </w:r>
          </w:p>
        </w:tc>
        <w:tc>
          <w:tcPr>
            <w:tcW w:w="12049" w:type="dxa"/>
            <w:tcBorders>
              <w:top w:val="nil"/>
              <w:left w:val="single" w:sz="4" w:space="0" w:color="auto"/>
              <w:bottom w:val="nil"/>
              <w:right w:val="single" w:sz="4" w:space="0" w:color="auto"/>
            </w:tcBorders>
          </w:tcPr>
          <w:p w:rsidR="00EF796A" w:rsidRPr="00D03855" w:rsidRDefault="00EF796A" w:rsidP="004A7A7F">
            <w:pPr>
              <w:rPr>
                <w:rFonts w:asciiTheme="minorHAnsi" w:hAnsiTheme="minorHAnsi" w:cs="Arial"/>
                <w:sz w:val="22"/>
                <w:szCs w:val="22"/>
              </w:rPr>
            </w:pPr>
            <w:r w:rsidRPr="00D03855">
              <w:rPr>
                <w:rFonts w:asciiTheme="minorHAnsi" w:hAnsiTheme="minorHAnsi" w:cs="Arial"/>
                <w:sz w:val="22"/>
                <w:szCs w:val="22"/>
              </w:rPr>
              <w:t>As the Committee is aware, considerable efforts are now being made to improve the council's information governance arrangements</w:t>
            </w:r>
            <w:r w:rsidR="004A7A7F">
              <w:rPr>
                <w:rFonts w:asciiTheme="minorHAnsi" w:hAnsiTheme="minorHAnsi" w:cs="Arial"/>
                <w:sz w:val="22"/>
                <w:szCs w:val="22"/>
              </w:rPr>
              <w:t>, and t</w:t>
            </w:r>
            <w:r w:rsidR="00A3453F">
              <w:rPr>
                <w:rFonts w:asciiTheme="minorHAnsi" w:hAnsiTheme="minorHAnsi" w:cs="Arial"/>
                <w:sz w:val="22"/>
                <w:szCs w:val="22"/>
              </w:rPr>
              <w:t xml:space="preserve">he </w:t>
            </w:r>
            <w:r w:rsidRPr="00D03855">
              <w:rPr>
                <w:rFonts w:asciiTheme="minorHAnsi" w:hAnsiTheme="minorHAnsi" w:cs="Arial"/>
                <w:sz w:val="22"/>
                <w:szCs w:val="22"/>
              </w:rPr>
              <w:t xml:space="preserve">Internal Audit Service is actively supporting this work, including </w:t>
            </w:r>
            <w:r w:rsidR="004A7A7F">
              <w:rPr>
                <w:rFonts w:asciiTheme="minorHAnsi" w:hAnsiTheme="minorHAnsi" w:cs="Arial"/>
                <w:sz w:val="22"/>
                <w:szCs w:val="22"/>
              </w:rPr>
              <w:t>seconding</w:t>
            </w:r>
            <w:r w:rsidRPr="00D03855">
              <w:rPr>
                <w:rFonts w:asciiTheme="minorHAnsi" w:hAnsiTheme="minorHAnsi" w:cs="Arial"/>
                <w:sz w:val="22"/>
                <w:szCs w:val="22"/>
              </w:rPr>
              <w:t xml:space="preserve"> a team member into the information governance team</w:t>
            </w:r>
            <w:r w:rsidR="004A7A7F">
              <w:rPr>
                <w:rFonts w:asciiTheme="minorHAnsi" w:hAnsiTheme="minorHAnsi" w:cs="Arial"/>
                <w:sz w:val="22"/>
                <w:szCs w:val="22"/>
              </w:rPr>
              <w:t>. During the year the council achieved the standards required by the NHS toolkit and to support data sharing</w:t>
            </w:r>
            <w:r w:rsidR="00A3453F">
              <w:rPr>
                <w:rFonts w:asciiTheme="minorHAnsi" w:hAnsiTheme="minorHAnsi" w:cs="Arial"/>
                <w:sz w:val="22"/>
                <w:szCs w:val="22"/>
              </w:rPr>
              <w:t xml:space="preserve">, and an information governance manager started work in </w:t>
            </w:r>
            <w:r w:rsidR="004A7A7F">
              <w:rPr>
                <w:rFonts w:asciiTheme="minorHAnsi" w:hAnsiTheme="minorHAnsi" w:cs="Arial"/>
                <w:sz w:val="22"/>
                <w:szCs w:val="22"/>
              </w:rPr>
              <w:t>September</w:t>
            </w:r>
            <w:r w:rsidR="00A3453F">
              <w:rPr>
                <w:rFonts w:asciiTheme="minorHAnsi" w:hAnsiTheme="minorHAnsi" w:cs="Arial"/>
                <w:sz w:val="22"/>
                <w:szCs w:val="22"/>
              </w:rPr>
              <w:t xml:space="preserve"> 2014</w:t>
            </w:r>
            <w:r w:rsidR="004A7A7F">
              <w:rPr>
                <w:rFonts w:asciiTheme="minorHAnsi" w:hAnsiTheme="minorHAnsi" w:cs="Arial"/>
                <w:sz w:val="22"/>
                <w:szCs w:val="22"/>
              </w:rPr>
              <w:t xml:space="preserve">. However, </w:t>
            </w:r>
            <w:r w:rsidRPr="00D03855">
              <w:rPr>
                <w:rFonts w:asciiTheme="minorHAnsi" w:hAnsiTheme="minorHAnsi" w:cs="Arial"/>
                <w:sz w:val="22"/>
                <w:szCs w:val="22"/>
              </w:rPr>
              <w:t>at present</w:t>
            </w:r>
            <w:r w:rsidR="00A3453F">
              <w:rPr>
                <w:rFonts w:asciiTheme="minorHAnsi" w:hAnsiTheme="minorHAnsi" w:cs="Arial"/>
                <w:sz w:val="22"/>
                <w:szCs w:val="22"/>
              </w:rPr>
              <w:t>,</w:t>
            </w:r>
            <w:r w:rsidRPr="00D03855">
              <w:rPr>
                <w:rFonts w:asciiTheme="minorHAnsi" w:hAnsiTheme="minorHAnsi" w:cs="Arial"/>
                <w:sz w:val="22"/>
                <w:szCs w:val="22"/>
              </w:rPr>
              <w:t xml:space="preserve"> </w:t>
            </w:r>
            <w:r w:rsidR="004A7A7F">
              <w:rPr>
                <w:rFonts w:asciiTheme="minorHAnsi" w:hAnsiTheme="minorHAnsi" w:cs="Arial"/>
                <w:sz w:val="22"/>
                <w:szCs w:val="22"/>
              </w:rPr>
              <w:t xml:space="preserve">more than limited </w:t>
            </w:r>
            <w:r w:rsidRPr="00D03855">
              <w:rPr>
                <w:rFonts w:asciiTheme="minorHAnsi" w:hAnsiTheme="minorHAnsi" w:cs="Arial"/>
                <w:sz w:val="22"/>
                <w:szCs w:val="22"/>
              </w:rPr>
              <w:t xml:space="preserve">assurance cannot be given that the council's risks are adequately understood and managed. There have been </w:t>
            </w:r>
            <w:r w:rsidR="00CD705F" w:rsidRPr="00D03855">
              <w:rPr>
                <w:rFonts w:asciiTheme="minorHAnsi" w:hAnsiTheme="minorHAnsi" w:cs="Arial"/>
                <w:sz w:val="22"/>
                <w:szCs w:val="22"/>
              </w:rPr>
              <w:t xml:space="preserve">75 internally reported </w:t>
            </w:r>
            <w:r w:rsidRPr="00D03855">
              <w:rPr>
                <w:rFonts w:asciiTheme="minorHAnsi" w:hAnsiTheme="minorHAnsi" w:cs="Arial"/>
                <w:sz w:val="22"/>
                <w:szCs w:val="22"/>
              </w:rPr>
              <w:t>breaches during 2013/14</w:t>
            </w:r>
            <w:r w:rsidR="00CD705F" w:rsidRPr="00D03855">
              <w:rPr>
                <w:rFonts w:asciiTheme="minorHAnsi" w:hAnsiTheme="minorHAnsi" w:cs="Arial"/>
                <w:sz w:val="22"/>
                <w:szCs w:val="22"/>
              </w:rPr>
              <w:t xml:space="preserve"> and the first two months of 2014/15</w:t>
            </w:r>
            <w:r w:rsidRPr="00D03855">
              <w:rPr>
                <w:rFonts w:asciiTheme="minorHAnsi" w:hAnsiTheme="minorHAnsi" w:cs="Arial"/>
                <w:sz w:val="22"/>
                <w:szCs w:val="22"/>
              </w:rPr>
              <w:t xml:space="preserve">, and </w:t>
            </w:r>
            <w:r w:rsidR="00AF0ED6">
              <w:rPr>
                <w:rFonts w:asciiTheme="minorHAnsi" w:hAnsiTheme="minorHAnsi" w:cs="Arial"/>
                <w:sz w:val="22"/>
                <w:szCs w:val="22"/>
              </w:rPr>
              <w:t>eight</w:t>
            </w:r>
            <w:r w:rsidRPr="00D03855">
              <w:rPr>
                <w:rFonts w:asciiTheme="minorHAnsi" w:hAnsiTheme="minorHAnsi" w:cs="Arial"/>
                <w:sz w:val="22"/>
                <w:szCs w:val="22"/>
              </w:rPr>
              <w:t xml:space="preserve"> serious breaches of information security have been reported to the Information Commissioner's Office.</w:t>
            </w:r>
          </w:p>
        </w:tc>
        <w:tc>
          <w:tcPr>
            <w:tcW w:w="1276" w:type="dxa"/>
            <w:tcBorders>
              <w:top w:val="nil"/>
              <w:left w:val="single" w:sz="4" w:space="0" w:color="auto"/>
              <w:bottom w:val="nil"/>
              <w:right w:val="single" w:sz="4" w:space="0" w:color="auto"/>
            </w:tcBorders>
          </w:tcPr>
          <w:p w:rsidR="00EF796A" w:rsidRPr="00D03855" w:rsidRDefault="004A7A7F" w:rsidP="00D00D5A">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Limited</w:t>
            </w:r>
          </w:p>
        </w:tc>
      </w:tr>
      <w:tr w:rsidR="00C73C4D"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hideMark/>
          </w:tcPr>
          <w:p w:rsidR="00C73C4D" w:rsidRPr="00D03855" w:rsidRDefault="00DE754E" w:rsidP="00D60E41">
            <w:pPr>
              <w:rPr>
                <w:rFonts w:asciiTheme="minorHAnsi" w:hAnsiTheme="minorHAnsi" w:cs="Arial"/>
                <w:b/>
                <w:bCs/>
                <w:sz w:val="22"/>
                <w:szCs w:val="22"/>
              </w:rPr>
            </w:pPr>
            <w:r w:rsidRPr="00D03855">
              <w:rPr>
                <w:rFonts w:asciiTheme="minorHAnsi" w:hAnsiTheme="minorHAnsi" w:cs="Arial"/>
                <w:b/>
                <w:bCs/>
                <w:sz w:val="22"/>
                <w:szCs w:val="22"/>
              </w:rPr>
              <w:t>Working in strategic partnership</w:t>
            </w:r>
          </w:p>
        </w:tc>
        <w:tc>
          <w:tcPr>
            <w:tcW w:w="2835" w:type="dxa"/>
            <w:tcBorders>
              <w:top w:val="nil"/>
              <w:left w:val="single" w:sz="4" w:space="0" w:color="auto"/>
              <w:bottom w:val="nil"/>
              <w:right w:val="nil"/>
            </w:tcBorders>
            <w:shd w:val="clear" w:color="auto" w:fill="F2F2F2" w:themeFill="background1" w:themeFillShade="F2"/>
            <w:hideMark/>
          </w:tcPr>
          <w:p w:rsidR="00C73C4D" w:rsidRPr="00D03855" w:rsidRDefault="00C73C4D" w:rsidP="00D60E41">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C73C4D" w:rsidRPr="00D03855" w:rsidRDefault="00C73C4D" w:rsidP="00A91179">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C73C4D" w:rsidRPr="00D03855" w:rsidRDefault="00C73C4D" w:rsidP="00821502">
            <w:pPr>
              <w:spacing w:before="100" w:beforeAutospacing="1" w:after="100" w:afterAutospacing="1"/>
              <w:jc w:val="center"/>
              <w:rPr>
                <w:rFonts w:asciiTheme="minorHAnsi" w:hAnsiTheme="minorHAnsi" w:cs="Arial"/>
                <w:b/>
                <w:bCs/>
                <w:sz w:val="22"/>
                <w:szCs w:val="22"/>
              </w:rPr>
            </w:pPr>
          </w:p>
        </w:tc>
      </w:tr>
      <w:tr w:rsidR="00EF796A"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EF796A" w:rsidRPr="00D03855" w:rsidRDefault="00EF796A" w:rsidP="00D00D5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EF796A" w:rsidRDefault="00EF796A" w:rsidP="00D00D5A">
            <w:pPr>
              <w:rPr>
                <w:rFonts w:asciiTheme="minorHAnsi" w:hAnsiTheme="minorHAnsi" w:cs="Arial"/>
                <w:sz w:val="22"/>
                <w:szCs w:val="22"/>
              </w:rPr>
            </w:pPr>
            <w:r w:rsidRPr="00D03855">
              <w:rPr>
                <w:rFonts w:asciiTheme="minorHAnsi" w:hAnsiTheme="minorHAnsi" w:cs="Arial"/>
                <w:sz w:val="22"/>
                <w:szCs w:val="22"/>
              </w:rPr>
              <w:t>Funds flow between LCC and OCL.</w:t>
            </w:r>
          </w:p>
          <w:p w:rsidR="006458F0" w:rsidRPr="00FA7FF8" w:rsidRDefault="006458F0" w:rsidP="00D00D5A">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bottom w:val="nil"/>
              <w:right w:val="nil"/>
            </w:tcBorders>
            <w:shd w:val="clear" w:color="auto" w:fill="auto"/>
            <w:hideMark/>
          </w:tcPr>
          <w:p w:rsidR="00EF796A" w:rsidRPr="00D03855" w:rsidRDefault="00EF796A" w:rsidP="00D00D5A">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bottom w:val="nil"/>
              <w:right w:val="single" w:sz="4" w:space="0" w:color="auto"/>
            </w:tcBorders>
          </w:tcPr>
          <w:p w:rsidR="00EF796A" w:rsidRPr="00D03855" w:rsidRDefault="00EF796A" w:rsidP="00D00D5A">
            <w:pPr>
              <w:rPr>
                <w:rFonts w:asciiTheme="minorHAnsi" w:hAnsiTheme="minorHAnsi" w:cs="Arial"/>
                <w:sz w:val="22"/>
                <w:szCs w:val="22"/>
              </w:rPr>
            </w:pPr>
            <w:r w:rsidRPr="00D03855">
              <w:rPr>
                <w:rFonts w:asciiTheme="minorHAnsi" w:hAnsiTheme="minorHAnsi" w:cs="Arial"/>
                <w:sz w:val="22"/>
                <w:szCs w:val="22"/>
              </w:rPr>
              <w:t xml:space="preserve">Our work focussed on the arrangements in place during the year between LCC and OCL, but also on ensuring robust controls over the new arrangements between LCC and BTLS. </w:t>
            </w:r>
            <w:r w:rsidR="00064E13">
              <w:rPr>
                <w:rFonts w:asciiTheme="minorHAnsi" w:hAnsiTheme="minorHAnsi" w:cs="Arial"/>
                <w:sz w:val="22"/>
                <w:szCs w:val="22"/>
              </w:rPr>
              <w:t>We have highlighted the controls that will need to be in place in future.</w:t>
            </w:r>
          </w:p>
          <w:p w:rsidR="00EF796A" w:rsidRPr="00D03855" w:rsidRDefault="00EF796A" w:rsidP="002523C9">
            <w:pPr>
              <w:rPr>
                <w:rFonts w:asciiTheme="minorHAnsi" w:hAnsiTheme="minorHAnsi" w:cs="Arial"/>
                <w:sz w:val="22"/>
                <w:szCs w:val="22"/>
              </w:rPr>
            </w:pPr>
            <w:r w:rsidRPr="00D03855">
              <w:rPr>
                <w:rFonts w:asciiTheme="minorHAnsi" w:hAnsiTheme="minorHAnsi" w:cs="Arial"/>
                <w:sz w:val="22"/>
                <w:szCs w:val="22"/>
              </w:rPr>
              <w:t xml:space="preserve">Monthly charges between the two organisations largely relate to the costs of LCC's staff seconded into the company, but the controls in place </w:t>
            </w:r>
            <w:r w:rsidR="00064E13">
              <w:rPr>
                <w:rFonts w:asciiTheme="minorHAnsi" w:hAnsiTheme="minorHAnsi" w:cs="Arial"/>
                <w:sz w:val="22"/>
                <w:szCs w:val="22"/>
              </w:rPr>
              <w:t>could not ensure</w:t>
            </w:r>
            <w:r w:rsidRPr="00D03855">
              <w:rPr>
                <w:rFonts w:asciiTheme="minorHAnsi" w:hAnsiTheme="minorHAnsi" w:cs="Arial"/>
                <w:sz w:val="22"/>
                <w:szCs w:val="22"/>
              </w:rPr>
              <w:t xml:space="preserve"> that these costs were complete and accurate: LCC did not hold adequate information about the costs and locations of its seconded staff and there were regular discrepancies between the lists of staff held by LCC and OCL. The checks undertaken by LCC </w:t>
            </w:r>
            <w:r w:rsidR="00064E13">
              <w:rPr>
                <w:rFonts w:asciiTheme="minorHAnsi" w:hAnsiTheme="minorHAnsi" w:cs="Arial"/>
                <w:sz w:val="22"/>
                <w:szCs w:val="22"/>
              </w:rPr>
              <w:t>could</w:t>
            </w:r>
            <w:r w:rsidRPr="00D03855">
              <w:rPr>
                <w:rFonts w:asciiTheme="minorHAnsi" w:hAnsiTheme="minorHAnsi" w:cs="Arial"/>
                <w:sz w:val="22"/>
                <w:szCs w:val="22"/>
              </w:rPr>
              <w:t xml:space="preserve"> not identify significant changes to payments from month to month, for example pay</w:t>
            </w:r>
            <w:r w:rsidR="00064E13">
              <w:rPr>
                <w:rFonts w:asciiTheme="minorHAnsi" w:hAnsiTheme="minorHAnsi" w:cs="Arial"/>
                <w:sz w:val="22"/>
                <w:szCs w:val="22"/>
              </w:rPr>
              <w:t>ments of arrears or pay awards.</w:t>
            </w:r>
            <w:r w:rsidR="002523C9">
              <w:rPr>
                <w:rFonts w:asciiTheme="minorHAnsi" w:hAnsiTheme="minorHAnsi" w:cs="Arial"/>
                <w:sz w:val="22"/>
                <w:szCs w:val="22"/>
              </w:rPr>
              <w:t xml:space="preserve"> </w:t>
            </w:r>
            <w:r w:rsidRPr="00D03855">
              <w:rPr>
                <w:rFonts w:asciiTheme="minorHAnsi" w:hAnsiTheme="minorHAnsi" w:cs="Arial"/>
                <w:sz w:val="22"/>
                <w:szCs w:val="22"/>
              </w:rPr>
              <w:t xml:space="preserve">Other charges relate to the costs of ICT equipment and systems' development, and reliance was placed on OCL to charge only when appropriate. </w:t>
            </w:r>
            <w:r w:rsidR="00064E13">
              <w:rPr>
                <w:rFonts w:asciiTheme="minorHAnsi" w:hAnsiTheme="minorHAnsi" w:cs="Arial"/>
                <w:sz w:val="22"/>
                <w:szCs w:val="22"/>
              </w:rPr>
              <w:t xml:space="preserve">Insufficient information was available to ensure </w:t>
            </w:r>
            <w:r w:rsidRPr="00D03855">
              <w:rPr>
                <w:rFonts w:asciiTheme="minorHAnsi" w:hAnsiTheme="minorHAnsi" w:cs="Arial"/>
                <w:sz w:val="22"/>
                <w:szCs w:val="22"/>
              </w:rPr>
              <w:t>that</w:t>
            </w:r>
            <w:r w:rsidR="002523C9">
              <w:rPr>
                <w:rFonts w:asciiTheme="minorHAnsi" w:hAnsiTheme="minorHAnsi" w:cs="Arial"/>
                <w:sz w:val="22"/>
                <w:szCs w:val="22"/>
              </w:rPr>
              <w:t xml:space="preserve"> only valid</w:t>
            </w:r>
            <w:r w:rsidRPr="00D03855">
              <w:rPr>
                <w:rFonts w:asciiTheme="minorHAnsi" w:hAnsiTheme="minorHAnsi" w:cs="Arial"/>
                <w:sz w:val="22"/>
                <w:szCs w:val="22"/>
              </w:rPr>
              <w:t xml:space="preserve"> charges made for goods and services.</w:t>
            </w:r>
          </w:p>
        </w:tc>
        <w:tc>
          <w:tcPr>
            <w:tcW w:w="1276" w:type="dxa"/>
            <w:tcBorders>
              <w:top w:val="nil"/>
              <w:left w:val="single" w:sz="4" w:space="0" w:color="auto"/>
              <w:bottom w:val="nil"/>
              <w:right w:val="single" w:sz="4" w:space="0" w:color="auto"/>
            </w:tcBorders>
          </w:tcPr>
          <w:p w:rsidR="00EF796A" w:rsidRPr="00D03855" w:rsidRDefault="00EF796A" w:rsidP="00D00D5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751A57"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751A57" w:rsidRPr="00D03855" w:rsidRDefault="00751A57"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751A57" w:rsidRDefault="00751A57" w:rsidP="00D60E41">
            <w:pPr>
              <w:rPr>
                <w:rFonts w:asciiTheme="minorHAnsi" w:hAnsiTheme="minorHAnsi" w:cs="Arial"/>
                <w:sz w:val="22"/>
                <w:szCs w:val="22"/>
              </w:rPr>
            </w:pPr>
            <w:r w:rsidRPr="00D03855">
              <w:rPr>
                <w:rFonts w:asciiTheme="minorHAnsi" w:hAnsiTheme="minorHAnsi" w:cs="Arial"/>
                <w:sz w:val="22"/>
                <w:szCs w:val="22"/>
              </w:rPr>
              <w:t xml:space="preserve">Performance data quality and monitoring of </w:t>
            </w:r>
            <w:r w:rsidR="00BD1B3B" w:rsidRPr="00D03855">
              <w:rPr>
                <w:rFonts w:asciiTheme="minorHAnsi" w:hAnsiTheme="minorHAnsi" w:cs="Arial"/>
                <w:sz w:val="22"/>
                <w:szCs w:val="22"/>
              </w:rPr>
              <w:t>One Connect Limited (OCL)</w:t>
            </w:r>
            <w:r w:rsidRPr="00D03855">
              <w:rPr>
                <w:rFonts w:asciiTheme="minorHAnsi" w:hAnsiTheme="minorHAnsi" w:cs="Arial"/>
                <w:sz w:val="22"/>
                <w:szCs w:val="22"/>
              </w:rPr>
              <w:t xml:space="preserve"> by LCC</w:t>
            </w:r>
            <w:r w:rsidR="008226CA" w:rsidRPr="00D03855">
              <w:rPr>
                <w:rFonts w:asciiTheme="minorHAnsi" w:hAnsiTheme="minorHAnsi" w:cs="Arial"/>
                <w:sz w:val="22"/>
                <w:szCs w:val="22"/>
              </w:rPr>
              <w:t>.</w:t>
            </w:r>
          </w:p>
          <w:p w:rsidR="006458F0" w:rsidRPr="00FA7FF8" w:rsidRDefault="006458F0" w:rsidP="00D60E41">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bottom w:val="nil"/>
              <w:right w:val="nil"/>
            </w:tcBorders>
            <w:shd w:val="clear" w:color="auto" w:fill="auto"/>
            <w:hideMark/>
          </w:tcPr>
          <w:p w:rsidR="00751A57" w:rsidRPr="00D03855" w:rsidRDefault="00751A57" w:rsidP="00D60E41">
            <w:pPr>
              <w:rPr>
                <w:rFonts w:asciiTheme="minorHAnsi" w:hAnsiTheme="minorHAnsi" w:cs="Arial"/>
                <w:sz w:val="22"/>
                <w:szCs w:val="22"/>
              </w:rPr>
            </w:pPr>
            <w:r w:rsidRPr="00D03855">
              <w:rPr>
                <w:rFonts w:asciiTheme="minorHAnsi" w:hAnsiTheme="minorHAnsi" w:cs="Arial"/>
                <w:sz w:val="22"/>
                <w:szCs w:val="22"/>
              </w:rPr>
              <w:t>RACE-based review</w:t>
            </w:r>
            <w:r w:rsidR="00AB2187" w:rsidRPr="00D03855">
              <w:rPr>
                <w:rFonts w:asciiTheme="minorHAnsi" w:hAnsiTheme="minorHAnsi" w:cs="Arial"/>
                <w:sz w:val="22"/>
                <w:szCs w:val="22"/>
              </w:rPr>
              <w:t>.</w:t>
            </w:r>
          </w:p>
        </w:tc>
        <w:tc>
          <w:tcPr>
            <w:tcW w:w="12049" w:type="dxa"/>
            <w:tcBorders>
              <w:top w:val="nil"/>
              <w:left w:val="single" w:sz="4" w:space="0" w:color="auto"/>
              <w:bottom w:val="nil"/>
              <w:right w:val="single" w:sz="4" w:space="0" w:color="auto"/>
            </w:tcBorders>
          </w:tcPr>
          <w:p w:rsidR="00727629" w:rsidRDefault="00CD5022" w:rsidP="00727629">
            <w:pPr>
              <w:rPr>
                <w:rFonts w:asciiTheme="minorHAnsi" w:hAnsiTheme="minorHAnsi" w:cs="Arial"/>
                <w:sz w:val="22"/>
                <w:szCs w:val="22"/>
              </w:rPr>
            </w:pPr>
            <w:r w:rsidRPr="00D03855">
              <w:rPr>
                <w:rFonts w:asciiTheme="minorHAnsi" w:hAnsiTheme="minorHAnsi" w:cs="Arial"/>
                <w:sz w:val="22"/>
                <w:szCs w:val="22"/>
              </w:rPr>
              <w:t>The arrangements for monitoring OCL's performance were established on the principle that LCC and OCL operated in partnership and limited resources were made available to undertake robust scrutiny of the detailed reports across the varied service areas provided by OCL. Not all performance targets were clearly defined, were not appropriate or complete, and did not adequately cover the breadth of the services provided.  No performance targets were monitored and reported for the HR Service</w:t>
            </w:r>
            <w:r w:rsidR="00727629">
              <w:rPr>
                <w:rFonts w:asciiTheme="minorHAnsi" w:hAnsiTheme="minorHAnsi" w:cs="Arial"/>
                <w:sz w:val="22"/>
                <w:szCs w:val="22"/>
              </w:rPr>
              <w:t>,</w:t>
            </w:r>
            <w:r w:rsidRPr="00D03855">
              <w:rPr>
                <w:rFonts w:asciiTheme="minorHAnsi" w:hAnsiTheme="minorHAnsi" w:cs="Arial"/>
                <w:sz w:val="22"/>
                <w:szCs w:val="22"/>
              </w:rPr>
              <w:t xml:space="preserve"> and the ICT Service contractual targets should have been supported by agre</w:t>
            </w:r>
            <w:r w:rsidR="00E22963" w:rsidRPr="00D03855">
              <w:rPr>
                <w:rFonts w:asciiTheme="minorHAnsi" w:hAnsiTheme="minorHAnsi" w:cs="Arial"/>
                <w:sz w:val="22"/>
                <w:szCs w:val="22"/>
              </w:rPr>
              <w:t xml:space="preserve">ed delivery milestones for key </w:t>
            </w:r>
            <w:r w:rsidRPr="00D03855">
              <w:rPr>
                <w:rFonts w:asciiTheme="minorHAnsi" w:hAnsiTheme="minorHAnsi" w:cs="Arial"/>
                <w:sz w:val="22"/>
                <w:szCs w:val="22"/>
              </w:rPr>
              <w:t xml:space="preserve">projects which could be more effectively monitored. </w:t>
            </w:r>
          </w:p>
          <w:p w:rsidR="00CD5022" w:rsidRPr="00D03855" w:rsidRDefault="00CD5022" w:rsidP="00727629">
            <w:pPr>
              <w:rPr>
                <w:rFonts w:asciiTheme="minorHAnsi" w:hAnsiTheme="minorHAnsi" w:cs="Arial"/>
                <w:sz w:val="22"/>
                <w:szCs w:val="22"/>
              </w:rPr>
            </w:pPr>
            <w:r w:rsidRPr="00D03855">
              <w:rPr>
                <w:rFonts w:asciiTheme="minorHAnsi" w:hAnsiTheme="minorHAnsi" w:cs="Arial"/>
                <w:sz w:val="22"/>
                <w:szCs w:val="22"/>
              </w:rPr>
              <w:t>The arrangements in place to check the accuracy of the figures reported were inadequate</w:t>
            </w:r>
            <w:r w:rsidR="00E22963" w:rsidRPr="00D03855">
              <w:rPr>
                <w:rFonts w:asciiTheme="minorHAnsi" w:hAnsiTheme="minorHAnsi" w:cs="Arial"/>
                <w:sz w:val="22"/>
                <w:szCs w:val="22"/>
              </w:rPr>
              <w:t>: one of the Payroll contractual targets for example was i</w:t>
            </w:r>
            <w:r w:rsidRPr="00D03855">
              <w:rPr>
                <w:rFonts w:asciiTheme="minorHAnsi" w:hAnsiTheme="minorHAnsi" w:cs="Arial"/>
                <w:sz w:val="22"/>
                <w:szCs w:val="22"/>
              </w:rPr>
              <w:t>naccurate</w:t>
            </w:r>
            <w:r w:rsidR="00E22963" w:rsidRPr="00D03855">
              <w:rPr>
                <w:rFonts w:asciiTheme="minorHAnsi" w:hAnsiTheme="minorHAnsi" w:cs="Arial"/>
                <w:sz w:val="22"/>
                <w:szCs w:val="22"/>
              </w:rPr>
              <w:t>ly</w:t>
            </w:r>
            <w:r w:rsidRPr="00D03855">
              <w:rPr>
                <w:rFonts w:asciiTheme="minorHAnsi" w:hAnsiTheme="minorHAnsi" w:cs="Arial"/>
                <w:sz w:val="22"/>
                <w:szCs w:val="22"/>
              </w:rPr>
              <w:t xml:space="preserve"> calculat</w:t>
            </w:r>
            <w:r w:rsidR="00E22963" w:rsidRPr="00D03855">
              <w:rPr>
                <w:rFonts w:asciiTheme="minorHAnsi" w:hAnsiTheme="minorHAnsi" w:cs="Arial"/>
                <w:sz w:val="22"/>
                <w:szCs w:val="22"/>
              </w:rPr>
              <w:t xml:space="preserve">ed and reported, and was unquestioned although it showed 100% achievement. There were </w:t>
            </w:r>
            <w:r w:rsidRPr="00D03855">
              <w:rPr>
                <w:rFonts w:asciiTheme="minorHAnsi" w:hAnsiTheme="minorHAnsi" w:cs="Arial"/>
                <w:sz w:val="22"/>
                <w:szCs w:val="22"/>
              </w:rPr>
              <w:t>difficulties in validating a contractual performance target for the Procurement Service and the forecast savings for a number of procurement projects</w:t>
            </w:r>
            <w:r w:rsidR="00E22963" w:rsidRPr="00D03855">
              <w:rPr>
                <w:rFonts w:asciiTheme="minorHAnsi" w:hAnsiTheme="minorHAnsi" w:cs="Arial"/>
                <w:sz w:val="22"/>
                <w:szCs w:val="22"/>
              </w:rPr>
              <w:t>. I</w:t>
            </w:r>
            <w:r w:rsidRPr="00D03855">
              <w:rPr>
                <w:rFonts w:asciiTheme="minorHAnsi" w:hAnsiTheme="minorHAnsi" w:cs="Arial"/>
                <w:sz w:val="22"/>
                <w:szCs w:val="22"/>
              </w:rPr>
              <w:t xml:space="preserve">nformation </w:t>
            </w:r>
            <w:r w:rsidR="00E22963" w:rsidRPr="00D03855">
              <w:rPr>
                <w:rFonts w:asciiTheme="minorHAnsi" w:hAnsiTheme="minorHAnsi" w:cs="Arial"/>
                <w:sz w:val="22"/>
                <w:szCs w:val="22"/>
              </w:rPr>
              <w:t xml:space="preserve">on </w:t>
            </w:r>
            <w:r w:rsidRPr="00D03855">
              <w:rPr>
                <w:rFonts w:asciiTheme="minorHAnsi" w:hAnsiTheme="minorHAnsi" w:cs="Arial"/>
                <w:sz w:val="22"/>
                <w:szCs w:val="22"/>
              </w:rPr>
              <w:t xml:space="preserve">agreed performance targets provided to the Cabinet Committee for </w:t>
            </w:r>
            <w:r w:rsidR="00E22963" w:rsidRPr="00D03855">
              <w:rPr>
                <w:rFonts w:asciiTheme="minorHAnsi" w:hAnsiTheme="minorHAnsi" w:cs="Arial"/>
                <w:sz w:val="22"/>
                <w:szCs w:val="22"/>
              </w:rPr>
              <w:t>the Strategic Partnership</w:t>
            </w:r>
            <w:r w:rsidRPr="00D03855">
              <w:rPr>
                <w:rFonts w:asciiTheme="minorHAnsi" w:hAnsiTheme="minorHAnsi" w:cs="Arial"/>
                <w:sz w:val="22"/>
                <w:szCs w:val="22"/>
              </w:rPr>
              <w:t xml:space="preserve"> </w:t>
            </w:r>
            <w:r w:rsidR="00E22963" w:rsidRPr="00D03855">
              <w:rPr>
                <w:rFonts w:asciiTheme="minorHAnsi" w:hAnsiTheme="minorHAnsi" w:cs="Arial"/>
                <w:sz w:val="22"/>
                <w:szCs w:val="22"/>
              </w:rPr>
              <w:t xml:space="preserve">was insufficiently detailed and </w:t>
            </w:r>
            <w:r w:rsidRPr="00D03855">
              <w:rPr>
                <w:rFonts w:asciiTheme="minorHAnsi" w:hAnsiTheme="minorHAnsi" w:cs="Arial"/>
                <w:sz w:val="22"/>
                <w:szCs w:val="22"/>
              </w:rPr>
              <w:t>limited the means by which the committee could effectively challenge and scrutinise the performance of the services provided.</w:t>
            </w:r>
          </w:p>
        </w:tc>
        <w:tc>
          <w:tcPr>
            <w:tcW w:w="1276" w:type="dxa"/>
            <w:tcBorders>
              <w:top w:val="nil"/>
              <w:left w:val="single" w:sz="4" w:space="0" w:color="auto"/>
              <w:bottom w:val="nil"/>
              <w:right w:val="single" w:sz="4" w:space="0" w:color="auto"/>
            </w:tcBorders>
          </w:tcPr>
          <w:p w:rsidR="00751A57" w:rsidRPr="00D03855" w:rsidRDefault="009B3200"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6358E5" w:rsidRPr="00D03855" w:rsidTr="00BA5B5A">
        <w:trPr>
          <w:trHeight w:val="227"/>
        </w:trPr>
        <w:tc>
          <w:tcPr>
            <w:tcW w:w="5245" w:type="dxa"/>
            <w:gridSpan w:val="2"/>
            <w:tcBorders>
              <w:top w:val="nil"/>
              <w:left w:val="single" w:sz="4" w:space="0" w:color="auto"/>
              <w:right w:val="single" w:sz="4" w:space="0" w:color="auto"/>
            </w:tcBorders>
            <w:shd w:val="clear" w:color="auto" w:fill="F2F2F2" w:themeFill="background1" w:themeFillShade="F2"/>
            <w:noWrap/>
            <w:hideMark/>
          </w:tcPr>
          <w:p w:rsidR="006358E5" w:rsidRPr="00D03855" w:rsidRDefault="00DE754E" w:rsidP="00D60E41">
            <w:pPr>
              <w:rPr>
                <w:rFonts w:asciiTheme="minorHAnsi" w:hAnsiTheme="minorHAnsi" w:cs="Arial"/>
                <w:b/>
                <w:bCs/>
                <w:sz w:val="22"/>
                <w:szCs w:val="22"/>
              </w:rPr>
            </w:pPr>
            <w:r w:rsidRPr="00D03855">
              <w:rPr>
                <w:rFonts w:asciiTheme="minorHAnsi" w:hAnsiTheme="minorHAnsi" w:cs="Arial"/>
                <w:b/>
                <w:bCs/>
                <w:sz w:val="22"/>
                <w:szCs w:val="22"/>
              </w:rPr>
              <w:t>Legislative compliance</w:t>
            </w:r>
          </w:p>
        </w:tc>
        <w:tc>
          <w:tcPr>
            <w:tcW w:w="2835" w:type="dxa"/>
            <w:tcBorders>
              <w:top w:val="nil"/>
              <w:left w:val="single" w:sz="4" w:space="0" w:color="auto"/>
              <w:right w:val="nil"/>
            </w:tcBorders>
            <w:shd w:val="clear" w:color="auto" w:fill="F2F2F2" w:themeFill="background1" w:themeFillShade="F2"/>
            <w:hideMark/>
          </w:tcPr>
          <w:p w:rsidR="006358E5" w:rsidRPr="00D03855" w:rsidRDefault="006358E5" w:rsidP="00D60E41">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right w:val="single" w:sz="4" w:space="0" w:color="auto"/>
            </w:tcBorders>
            <w:shd w:val="clear" w:color="auto" w:fill="F2F2F2" w:themeFill="background1" w:themeFillShade="F2"/>
          </w:tcPr>
          <w:p w:rsidR="006358E5" w:rsidRPr="00D03855" w:rsidRDefault="006358E5" w:rsidP="00A91179">
            <w:pPr>
              <w:rPr>
                <w:rFonts w:asciiTheme="minorHAnsi" w:hAnsiTheme="minorHAnsi" w:cs="Arial"/>
                <w:b/>
                <w:bCs/>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6358E5" w:rsidRPr="00D03855" w:rsidRDefault="006358E5" w:rsidP="00821502">
            <w:pPr>
              <w:spacing w:before="100" w:beforeAutospacing="1" w:after="100" w:afterAutospacing="1"/>
              <w:jc w:val="center"/>
              <w:rPr>
                <w:rFonts w:asciiTheme="minorHAnsi" w:hAnsiTheme="minorHAnsi" w:cs="Arial"/>
                <w:b/>
                <w:bCs/>
                <w:sz w:val="22"/>
                <w:szCs w:val="22"/>
              </w:rPr>
            </w:pPr>
          </w:p>
        </w:tc>
      </w:tr>
      <w:tr w:rsidR="00F274BD" w:rsidRPr="00D03855" w:rsidTr="00BA5B5A">
        <w:trPr>
          <w:trHeight w:val="227"/>
        </w:trPr>
        <w:tc>
          <w:tcPr>
            <w:tcW w:w="993" w:type="dxa"/>
            <w:tcBorders>
              <w:top w:val="nil"/>
              <w:left w:val="single" w:sz="4" w:space="0" w:color="auto"/>
              <w:right w:val="single" w:sz="4" w:space="0" w:color="auto"/>
            </w:tcBorders>
            <w:shd w:val="clear" w:color="auto" w:fill="auto"/>
            <w:hideMark/>
          </w:tcPr>
          <w:p w:rsidR="00F274BD" w:rsidRPr="00D03855" w:rsidRDefault="00F274BD" w:rsidP="00F274BD">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F274BD" w:rsidRDefault="00F274BD" w:rsidP="00F274BD">
            <w:pPr>
              <w:rPr>
                <w:rFonts w:asciiTheme="minorHAnsi" w:hAnsiTheme="minorHAnsi" w:cs="Arial"/>
                <w:sz w:val="22"/>
                <w:szCs w:val="22"/>
              </w:rPr>
            </w:pPr>
            <w:r w:rsidRPr="00D03855">
              <w:rPr>
                <w:rFonts w:asciiTheme="minorHAnsi" w:hAnsiTheme="minorHAnsi" w:cs="Arial"/>
                <w:sz w:val="22"/>
                <w:szCs w:val="22"/>
              </w:rPr>
              <w:t>Assessment of the council's compliance with the Working Time Directive.</w:t>
            </w:r>
          </w:p>
          <w:p w:rsidR="006458F0" w:rsidRPr="00FA7FF8" w:rsidRDefault="004A7A7F" w:rsidP="00F274BD">
            <w:pPr>
              <w:rPr>
                <w:rFonts w:asciiTheme="minorHAnsi" w:hAnsiTheme="minorHAnsi" w:cs="Arial"/>
                <w:i/>
                <w:sz w:val="22"/>
                <w:szCs w:val="22"/>
              </w:rPr>
            </w:pPr>
            <w:r>
              <w:rPr>
                <w:rFonts w:asciiTheme="minorHAnsi" w:hAnsiTheme="minorHAnsi" w:cs="Arial"/>
                <w:i/>
                <w:sz w:val="22"/>
                <w:szCs w:val="22"/>
              </w:rPr>
              <w:t>Low</w:t>
            </w:r>
            <w:r w:rsidR="006458F0" w:rsidRPr="00FA7FF8">
              <w:rPr>
                <w:rFonts w:asciiTheme="minorHAnsi" w:hAnsiTheme="minorHAnsi" w:cs="Arial"/>
                <w:i/>
                <w:sz w:val="22"/>
                <w:szCs w:val="22"/>
              </w:rPr>
              <w:t xml:space="preserve"> risk.</w:t>
            </w:r>
          </w:p>
        </w:tc>
        <w:tc>
          <w:tcPr>
            <w:tcW w:w="2835" w:type="dxa"/>
            <w:tcBorders>
              <w:top w:val="nil"/>
              <w:left w:val="single" w:sz="4" w:space="0" w:color="auto"/>
              <w:right w:val="nil"/>
            </w:tcBorders>
            <w:shd w:val="clear" w:color="auto" w:fill="auto"/>
            <w:hideMark/>
          </w:tcPr>
          <w:p w:rsidR="00F274BD" w:rsidRPr="00D03855" w:rsidRDefault="00F274BD" w:rsidP="00F274BD">
            <w:pPr>
              <w:rPr>
                <w:rFonts w:asciiTheme="minorHAnsi" w:hAnsiTheme="minorHAnsi" w:cs="Arial"/>
                <w:sz w:val="22"/>
                <w:szCs w:val="22"/>
              </w:rPr>
            </w:pPr>
            <w:r w:rsidRPr="00D03855">
              <w:rPr>
                <w:rFonts w:asciiTheme="minorHAnsi" w:hAnsiTheme="minorHAnsi" w:cs="Arial"/>
                <w:sz w:val="22"/>
                <w:szCs w:val="22"/>
              </w:rPr>
              <w:t>Data analysis and support to management.</w:t>
            </w:r>
          </w:p>
        </w:tc>
        <w:tc>
          <w:tcPr>
            <w:tcW w:w="12049" w:type="dxa"/>
            <w:tcBorders>
              <w:top w:val="nil"/>
              <w:left w:val="single" w:sz="4" w:space="0" w:color="auto"/>
              <w:right w:val="single" w:sz="4" w:space="0" w:color="auto"/>
            </w:tcBorders>
          </w:tcPr>
          <w:p w:rsidR="00F274BD" w:rsidRPr="00D03855" w:rsidRDefault="00A90837" w:rsidP="00F274BD">
            <w:pPr>
              <w:rPr>
                <w:rFonts w:asciiTheme="minorHAnsi" w:hAnsiTheme="minorHAnsi" w:cs="Arial"/>
                <w:sz w:val="22"/>
                <w:szCs w:val="22"/>
              </w:rPr>
            </w:pPr>
            <w:r w:rsidRPr="00D03855">
              <w:rPr>
                <w:rFonts w:asciiTheme="minorHAnsi" w:hAnsiTheme="minorHAnsi" w:cs="Arial"/>
                <w:sz w:val="22"/>
                <w:szCs w:val="22"/>
              </w:rPr>
              <w:t>W</w:t>
            </w:r>
            <w:r w:rsidR="00542340" w:rsidRPr="00D03855">
              <w:rPr>
                <w:rFonts w:asciiTheme="minorHAnsi" w:hAnsiTheme="minorHAnsi" w:cs="Arial"/>
                <w:sz w:val="22"/>
                <w:szCs w:val="22"/>
              </w:rPr>
              <w:t>e</w:t>
            </w:r>
            <w:r w:rsidR="00F274BD" w:rsidRPr="00D03855">
              <w:rPr>
                <w:rFonts w:asciiTheme="minorHAnsi" w:hAnsiTheme="minorHAnsi" w:cs="Arial"/>
                <w:sz w:val="22"/>
                <w:szCs w:val="22"/>
              </w:rPr>
              <w:t xml:space="preserve"> have undertaken data analysis that suggests that the council employs a number of staff on multiple contracts, or who have additional contracts with the county's schools, or who work additional hours above their contracted hours, and who therefore work on average in excess of 48 hours per week. In three cases we believe that </w:t>
            </w:r>
            <w:r w:rsidR="00EB69E8" w:rsidRPr="00D03855">
              <w:rPr>
                <w:rFonts w:asciiTheme="minorHAnsi" w:hAnsiTheme="minorHAnsi" w:cs="Arial"/>
                <w:sz w:val="22"/>
                <w:szCs w:val="22"/>
              </w:rPr>
              <w:t xml:space="preserve">members of </w:t>
            </w:r>
            <w:r w:rsidR="00F274BD" w:rsidRPr="00D03855">
              <w:rPr>
                <w:rFonts w:asciiTheme="minorHAnsi" w:hAnsiTheme="minorHAnsi" w:cs="Arial"/>
                <w:sz w:val="22"/>
                <w:szCs w:val="22"/>
              </w:rPr>
              <w:t xml:space="preserve">staff have worked in excess of 60 hours per week. </w:t>
            </w:r>
          </w:p>
          <w:p w:rsidR="00F274BD" w:rsidRPr="00D03855" w:rsidRDefault="00F274BD" w:rsidP="00727629">
            <w:pPr>
              <w:rPr>
                <w:rFonts w:asciiTheme="minorHAnsi" w:hAnsiTheme="minorHAnsi" w:cs="Arial"/>
                <w:sz w:val="22"/>
                <w:szCs w:val="22"/>
              </w:rPr>
            </w:pPr>
            <w:r w:rsidRPr="00D03855">
              <w:rPr>
                <w:rFonts w:asciiTheme="minorHAnsi" w:hAnsiTheme="minorHAnsi" w:cs="Arial"/>
                <w:sz w:val="22"/>
                <w:szCs w:val="22"/>
              </w:rPr>
              <w:t xml:space="preserve">These findings </w:t>
            </w:r>
            <w:r w:rsidR="00727629">
              <w:rPr>
                <w:rFonts w:asciiTheme="minorHAnsi" w:hAnsiTheme="minorHAnsi" w:cs="Arial"/>
                <w:sz w:val="22"/>
                <w:szCs w:val="22"/>
              </w:rPr>
              <w:t>were</w:t>
            </w:r>
            <w:r w:rsidR="00542340" w:rsidRPr="00D03855">
              <w:rPr>
                <w:rFonts w:asciiTheme="minorHAnsi" w:hAnsiTheme="minorHAnsi" w:cs="Arial"/>
                <w:sz w:val="22"/>
                <w:szCs w:val="22"/>
              </w:rPr>
              <w:t xml:space="preserve"> discussed with </w:t>
            </w:r>
            <w:r w:rsidR="00C6423B" w:rsidRPr="00D03855">
              <w:rPr>
                <w:rFonts w:asciiTheme="minorHAnsi" w:hAnsiTheme="minorHAnsi"/>
                <w:sz w:val="22"/>
                <w:szCs w:val="22"/>
              </w:rPr>
              <w:t>O</w:t>
            </w:r>
            <w:r w:rsidR="00BD1B3B" w:rsidRPr="00D03855">
              <w:rPr>
                <w:rFonts w:asciiTheme="minorHAnsi" w:hAnsiTheme="minorHAnsi"/>
                <w:sz w:val="22"/>
                <w:szCs w:val="22"/>
              </w:rPr>
              <w:t>CL's</w:t>
            </w:r>
            <w:r w:rsidR="00C6423B" w:rsidRPr="00D03855">
              <w:rPr>
                <w:rFonts w:asciiTheme="minorHAnsi" w:hAnsiTheme="minorHAnsi" w:cs="Arial"/>
                <w:sz w:val="22"/>
                <w:szCs w:val="22"/>
              </w:rPr>
              <w:t xml:space="preserve"> </w:t>
            </w:r>
            <w:r w:rsidRPr="00D03855">
              <w:rPr>
                <w:rFonts w:asciiTheme="minorHAnsi" w:hAnsiTheme="minorHAnsi" w:cs="Arial"/>
                <w:sz w:val="22"/>
                <w:szCs w:val="22"/>
              </w:rPr>
              <w:t xml:space="preserve">HR team </w:t>
            </w:r>
            <w:r w:rsidR="00542340" w:rsidRPr="00D03855">
              <w:rPr>
                <w:rFonts w:asciiTheme="minorHAnsi" w:hAnsiTheme="minorHAnsi" w:cs="Arial"/>
                <w:sz w:val="22"/>
                <w:szCs w:val="22"/>
              </w:rPr>
              <w:t>but, to date</w:t>
            </w:r>
            <w:r w:rsidR="00727629">
              <w:rPr>
                <w:rFonts w:asciiTheme="minorHAnsi" w:hAnsiTheme="minorHAnsi" w:cs="Arial"/>
                <w:sz w:val="22"/>
                <w:szCs w:val="22"/>
              </w:rPr>
              <w:t xml:space="preserve"> and following the transfer back to LCC of the HR service</w:t>
            </w:r>
            <w:r w:rsidR="00C6423B" w:rsidRPr="00D03855">
              <w:rPr>
                <w:rFonts w:asciiTheme="minorHAnsi" w:hAnsiTheme="minorHAnsi" w:cs="Arial"/>
                <w:sz w:val="22"/>
                <w:szCs w:val="22"/>
              </w:rPr>
              <w:t>,</w:t>
            </w:r>
            <w:r w:rsidR="00542340" w:rsidRPr="00D03855">
              <w:rPr>
                <w:rFonts w:asciiTheme="minorHAnsi" w:hAnsiTheme="minorHAnsi" w:cs="Arial"/>
                <w:sz w:val="22"/>
                <w:szCs w:val="22"/>
              </w:rPr>
              <w:t xml:space="preserve"> no further action has been taken to develop</w:t>
            </w:r>
            <w:r w:rsidRPr="00D03855">
              <w:rPr>
                <w:rFonts w:asciiTheme="minorHAnsi" w:hAnsiTheme="minorHAnsi" w:cs="Arial"/>
                <w:sz w:val="22"/>
                <w:szCs w:val="22"/>
              </w:rPr>
              <w:t xml:space="preserve"> more effective controls and support to management.</w:t>
            </w:r>
            <w:r w:rsidR="00542340" w:rsidRPr="00D03855">
              <w:rPr>
                <w:rFonts w:asciiTheme="minorHAnsi" w:hAnsiTheme="minorHAnsi" w:cs="Arial"/>
                <w:sz w:val="22"/>
                <w:szCs w:val="22"/>
              </w:rPr>
              <w:t xml:space="preserve"> </w:t>
            </w:r>
          </w:p>
        </w:tc>
        <w:tc>
          <w:tcPr>
            <w:tcW w:w="1276" w:type="dxa"/>
            <w:tcBorders>
              <w:top w:val="nil"/>
              <w:left w:val="single" w:sz="4" w:space="0" w:color="auto"/>
              <w:right w:val="single" w:sz="4" w:space="0" w:color="auto"/>
            </w:tcBorders>
          </w:tcPr>
          <w:p w:rsidR="00F274BD" w:rsidRPr="00D03855" w:rsidRDefault="0052396F" w:rsidP="00F274BD">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124176" w:rsidRPr="00D03855" w:rsidTr="004C2938">
        <w:trPr>
          <w:trHeight w:val="227"/>
        </w:trPr>
        <w:tc>
          <w:tcPr>
            <w:tcW w:w="5245" w:type="dxa"/>
            <w:gridSpan w:val="2"/>
            <w:tcBorders>
              <w:left w:val="single" w:sz="4" w:space="0" w:color="auto"/>
              <w:bottom w:val="nil"/>
              <w:right w:val="single" w:sz="4" w:space="0" w:color="auto"/>
            </w:tcBorders>
            <w:shd w:val="clear" w:color="auto" w:fill="F2F2F2" w:themeFill="background1" w:themeFillShade="F2"/>
            <w:noWrap/>
            <w:hideMark/>
          </w:tcPr>
          <w:p w:rsidR="00124176" w:rsidRPr="00D03855" w:rsidRDefault="00124176" w:rsidP="00124176">
            <w:pPr>
              <w:rPr>
                <w:rFonts w:asciiTheme="minorHAnsi" w:hAnsiTheme="minorHAnsi" w:cs="Arial"/>
                <w:b/>
                <w:bCs/>
                <w:sz w:val="22"/>
                <w:szCs w:val="22"/>
              </w:rPr>
            </w:pPr>
            <w:r w:rsidRPr="00D03855">
              <w:rPr>
                <w:rFonts w:asciiTheme="minorHAnsi" w:hAnsiTheme="minorHAnsi" w:cs="Arial"/>
                <w:b/>
                <w:bCs/>
                <w:sz w:val="22"/>
                <w:szCs w:val="22"/>
              </w:rPr>
              <w:t>Business continuity and emergency planning</w:t>
            </w:r>
          </w:p>
        </w:tc>
        <w:tc>
          <w:tcPr>
            <w:tcW w:w="2835" w:type="dxa"/>
            <w:tcBorders>
              <w:left w:val="single" w:sz="4" w:space="0" w:color="auto"/>
              <w:bottom w:val="nil"/>
              <w:right w:val="nil"/>
            </w:tcBorders>
            <w:shd w:val="clear" w:color="auto" w:fill="F2F2F2" w:themeFill="background1" w:themeFillShade="F2"/>
            <w:hideMark/>
          </w:tcPr>
          <w:p w:rsidR="00124176" w:rsidRPr="00D03855" w:rsidRDefault="00124176" w:rsidP="00124176">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bottom w:val="nil"/>
              <w:right w:val="single" w:sz="4" w:space="0" w:color="auto"/>
            </w:tcBorders>
            <w:shd w:val="clear" w:color="auto" w:fill="F2F2F2" w:themeFill="background1" w:themeFillShade="F2"/>
          </w:tcPr>
          <w:p w:rsidR="00124176" w:rsidRPr="00D03855" w:rsidRDefault="00124176" w:rsidP="00124176">
            <w:pPr>
              <w:rPr>
                <w:rFonts w:asciiTheme="minorHAnsi" w:hAnsiTheme="minorHAnsi" w:cs="Arial"/>
                <w:b/>
                <w:bCs/>
                <w:sz w:val="22"/>
                <w:szCs w:val="22"/>
              </w:rPr>
            </w:pPr>
          </w:p>
        </w:tc>
        <w:tc>
          <w:tcPr>
            <w:tcW w:w="1276" w:type="dxa"/>
            <w:tcBorders>
              <w:left w:val="single" w:sz="4" w:space="0" w:color="auto"/>
              <w:bottom w:val="nil"/>
              <w:right w:val="single" w:sz="4" w:space="0" w:color="auto"/>
            </w:tcBorders>
            <w:shd w:val="clear" w:color="auto" w:fill="F2F2F2" w:themeFill="background1" w:themeFillShade="F2"/>
          </w:tcPr>
          <w:p w:rsidR="00124176" w:rsidRPr="00D03855" w:rsidRDefault="00124176" w:rsidP="00124176">
            <w:pPr>
              <w:spacing w:before="100" w:beforeAutospacing="1" w:after="100" w:afterAutospacing="1"/>
              <w:jc w:val="center"/>
              <w:rPr>
                <w:rFonts w:asciiTheme="minorHAnsi" w:hAnsiTheme="minorHAnsi" w:cs="Arial"/>
                <w:b/>
                <w:bCs/>
                <w:sz w:val="22"/>
                <w:szCs w:val="22"/>
              </w:rPr>
            </w:pPr>
          </w:p>
        </w:tc>
      </w:tr>
      <w:tr w:rsidR="00C55126" w:rsidRPr="00D03855" w:rsidTr="004C2938">
        <w:trPr>
          <w:trHeight w:val="227"/>
        </w:trPr>
        <w:tc>
          <w:tcPr>
            <w:tcW w:w="993" w:type="dxa"/>
            <w:tcBorders>
              <w:left w:val="single" w:sz="4" w:space="0" w:color="auto"/>
              <w:right w:val="single" w:sz="4" w:space="0" w:color="auto"/>
            </w:tcBorders>
            <w:shd w:val="clear" w:color="auto" w:fill="auto"/>
            <w:hideMark/>
          </w:tcPr>
          <w:p w:rsidR="00C55126" w:rsidRPr="00D03855" w:rsidRDefault="00C55126" w:rsidP="0012417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C55126" w:rsidRDefault="00C55126" w:rsidP="00124176">
            <w:pPr>
              <w:rPr>
                <w:rFonts w:asciiTheme="minorHAnsi" w:hAnsiTheme="minorHAnsi" w:cs="Arial"/>
                <w:sz w:val="22"/>
                <w:szCs w:val="22"/>
              </w:rPr>
            </w:pPr>
            <w:r w:rsidRPr="00D03855">
              <w:rPr>
                <w:rFonts w:asciiTheme="minorHAnsi" w:hAnsiTheme="minorHAnsi" w:cs="Arial"/>
                <w:sz w:val="22"/>
                <w:szCs w:val="22"/>
              </w:rPr>
              <w:t>Corporate arrangements for emergency planning.</w:t>
            </w:r>
          </w:p>
          <w:p w:rsidR="006458F0" w:rsidRPr="00FA7FF8" w:rsidRDefault="006458F0" w:rsidP="0012417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left w:val="single" w:sz="4" w:space="0" w:color="auto"/>
              <w:right w:val="nil"/>
            </w:tcBorders>
            <w:shd w:val="clear" w:color="auto" w:fill="auto"/>
            <w:hideMark/>
          </w:tcPr>
          <w:p w:rsidR="00C55126" w:rsidRPr="00D03855" w:rsidRDefault="00C55126" w:rsidP="00124176">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left w:val="single" w:sz="4" w:space="0" w:color="auto"/>
              <w:right w:val="single" w:sz="4" w:space="0" w:color="auto"/>
            </w:tcBorders>
          </w:tcPr>
          <w:p w:rsidR="00C55126" w:rsidRPr="00D03855" w:rsidRDefault="00A90837" w:rsidP="00BD1B3B">
            <w:pPr>
              <w:rPr>
                <w:rFonts w:asciiTheme="minorHAnsi" w:hAnsiTheme="minorHAnsi"/>
                <w:sz w:val="22"/>
                <w:szCs w:val="22"/>
              </w:rPr>
            </w:pPr>
            <w:r w:rsidRPr="00D03855">
              <w:rPr>
                <w:rFonts w:asciiTheme="minorHAnsi" w:hAnsiTheme="minorHAnsi" w:cs="Arial"/>
                <w:sz w:val="22"/>
                <w:szCs w:val="22"/>
              </w:rPr>
              <w:t>A</w:t>
            </w:r>
            <w:r w:rsidR="00C55126" w:rsidRPr="00D03855">
              <w:rPr>
                <w:rFonts w:asciiTheme="minorHAnsi" w:hAnsiTheme="minorHAnsi"/>
                <w:sz w:val="22"/>
                <w:szCs w:val="22"/>
              </w:rPr>
              <w:t xml:space="preserve"> comprehensive emergency planning framework has been developed and, in particular, the risk assessment process and emergency planning carried out with the Lancashire Resilience Forum demonstrate good practice. Work is continuing to ensure that business continuity plans are effective and to develop the links between the council's business continuity arrangements and those of O</w:t>
            </w:r>
            <w:r w:rsidR="00BD1B3B" w:rsidRPr="00D03855">
              <w:rPr>
                <w:rFonts w:asciiTheme="minorHAnsi" w:hAnsiTheme="minorHAnsi"/>
                <w:sz w:val="22"/>
                <w:szCs w:val="22"/>
              </w:rPr>
              <w:t>CL</w:t>
            </w:r>
            <w:r w:rsidR="00C55126" w:rsidRPr="00D03855">
              <w:rPr>
                <w:rFonts w:asciiTheme="minorHAnsi" w:hAnsiTheme="minorHAnsi"/>
                <w:sz w:val="22"/>
                <w:szCs w:val="22"/>
              </w:rPr>
              <w:t xml:space="preserve"> relating to the services they provide to the council.</w:t>
            </w:r>
          </w:p>
        </w:tc>
        <w:tc>
          <w:tcPr>
            <w:tcW w:w="1276" w:type="dxa"/>
            <w:tcBorders>
              <w:left w:val="single" w:sz="4" w:space="0" w:color="auto"/>
              <w:right w:val="single" w:sz="4" w:space="0" w:color="auto"/>
            </w:tcBorders>
          </w:tcPr>
          <w:p w:rsidR="00C55126" w:rsidRPr="00D03855" w:rsidRDefault="00C55126" w:rsidP="00766DD5">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w:t>
            </w:r>
            <w:r w:rsidR="00A66D37" w:rsidRPr="00D03855">
              <w:rPr>
                <w:rFonts w:asciiTheme="minorHAnsi" w:hAnsiTheme="minorHAnsi" w:cs="Arial"/>
                <w:sz w:val="22"/>
                <w:szCs w:val="22"/>
              </w:rPr>
              <w:t xml:space="preserve">/A: </w:t>
            </w:r>
            <w:r w:rsidRPr="00D03855">
              <w:rPr>
                <w:rFonts w:asciiTheme="minorHAnsi" w:hAnsiTheme="minorHAnsi" w:cs="Arial"/>
                <w:sz w:val="22"/>
                <w:szCs w:val="22"/>
              </w:rPr>
              <w:t>previously substantial</w:t>
            </w:r>
          </w:p>
        </w:tc>
      </w:tr>
      <w:tr w:rsidR="00C55126" w:rsidRPr="00D03855" w:rsidTr="00727629">
        <w:trPr>
          <w:trHeight w:val="84"/>
        </w:trPr>
        <w:tc>
          <w:tcPr>
            <w:tcW w:w="993" w:type="dxa"/>
            <w:tcBorders>
              <w:left w:val="single" w:sz="4" w:space="0" w:color="auto"/>
              <w:bottom w:val="single" w:sz="4" w:space="0" w:color="auto"/>
              <w:right w:val="single" w:sz="4" w:space="0" w:color="auto"/>
            </w:tcBorders>
            <w:shd w:val="clear" w:color="auto" w:fill="auto"/>
            <w:hideMark/>
          </w:tcPr>
          <w:p w:rsidR="00C55126" w:rsidRPr="00D03855" w:rsidRDefault="00C55126" w:rsidP="000C237B">
            <w:pPr>
              <w:rPr>
                <w:rFonts w:asciiTheme="minorHAnsi" w:hAnsiTheme="minorHAnsi" w:cs="Arial"/>
                <w:sz w:val="8"/>
                <w:szCs w:val="8"/>
              </w:rPr>
            </w:pPr>
          </w:p>
        </w:tc>
        <w:tc>
          <w:tcPr>
            <w:tcW w:w="4252" w:type="dxa"/>
            <w:tcBorders>
              <w:left w:val="single" w:sz="4" w:space="0" w:color="auto"/>
              <w:bottom w:val="single" w:sz="4" w:space="0" w:color="auto"/>
              <w:right w:val="single" w:sz="4" w:space="0" w:color="auto"/>
            </w:tcBorders>
            <w:shd w:val="clear" w:color="auto" w:fill="auto"/>
            <w:hideMark/>
          </w:tcPr>
          <w:p w:rsidR="00C55126" w:rsidRPr="00D03855" w:rsidRDefault="00C55126" w:rsidP="000C237B">
            <w:pPr>
              <w:rPr>
                <w:rFonts w:asciiTheme="minorHAnsi" w:hAnsiTheme="minorHAnsi" w:cs="Arial"/>
                <w:sz w:val="8"/>
                <w:szCs w:val="8"/>
              </w:rPr>
            </w:pPr>
          </w:p>
        </w:tc>
        <w:tc>
          <w:tcPr>
            <w:tcW w:w="2835" w:type="dxa"/>
            <w:tcBorders>
              <w:left w:val="single" w:sz="4" w:space="0" w:color="auto"/>
              <w:bottom w:val="single" w:sz="4" w:space="0" w:color="auto"/>
              <w:right w:val="nil"/>
            </w:tcBorders>
            <w:shd w:val="clear" w:color="auto" w:fill="auto"/>
            <w:hideMark/>
          </w:tcPr>
          <w:p w:rsidR="00C55126" w:rsidRPr="00D03855" w:rsidRDefault="00C55126" w:rsidP="000C237B">
            <w:pPr>
              <w:rPr>
                <w:rFonts w:asciiTheme="minorHAnsi" w:hAnsiTheme="minorHAnsi" w:cs="Arial"/>
                <w:sz w:val="8"/>
                <w:szCs w:val="8"/>
              </w:rPr>
            </w:pPr>
          </w:p>
        </w:tc>
        <w:tc>
          <w:tcPr>
            <w:tcW w:w="12049" w:type="dxa"/>
            <w:tcBorders>
              <w:left w:val="single" w:sz="4" w:space="0" w:color="auto"/>
              <w:bottom w:val="single" w:sz="4" w:space="0" w:color="auto"/>
              <w:right w:val="single" w:sz="4" w:space="0" w:color="auto"/>
            </w:tcBorders>
          </w:tcPr>
          <w:p w:rsidR="00C55126" w:rsidRPr="00D03855" w:rsidRDefault="00C55126" w:rsidP="00A91179">
            <w:pPr>
              <w:rPr>
                <w:rFonts w:asciiTheme="minorHAnsi" w:hAnsiTheme="minorHAnsi" w:cs="Arial"/>
                <w:sz w:val="8"/>
                <w:szCs w:val="8"/>
              </w:rPr>
            </w:pPr>
          </w:p>
        </w:tc>
        <w:tc>
          <w:tcPr>
            <w:tcW w:w="1276" w:type="dxa"/>
            <w:tcBorders>
              <w:left w:val="single" w:sz="4" w:space="0" w:color="auto"/>
              <w:bottom w:val="single" w:sz="4" w:space="0" w:color="auto"/>
              <w:right w:val="single" w:sz="4" w:space="0" w:color="auto"/>
            </w:tcBorders>
          </w:tcPr>
          <w:p w:rsidR="00C55126" w:rsidRPr="00D03855" w:rsidRDefault="00C55126" w:rsidP="000C237B">
            <w:pPr>
              <w:jc w:val="center"/>
              <w:rPr>
                <w:rFonts w:asciiTheme="minorHAnsi" w:hAnsiTheme="minorHAnsi" w:cs="Arial"/>
                <w:sz w:val="8"/>
                <w:szCs w:val="8"/>
              </w:rPr>
            </w:pPr>
          </w:p>
        </w:tc>
      </w:tr>
      <w:tr w:rsidR="00727629" w:rsidRPr="00D03855" w:rsidTr="00727629">
        <w:trPr>
          <w:trHeight w:val="227"/>
        </w:trPr>
        <w:tc>
          <w:tcPr>
            <w:tcW w:w="5245" w:type="dxa"/>
            <w:gridSpan w:val="2"/>
            <w:tcBorders>
              <w:top w:val="single" w:sz="4" w:space="0" w:color="auto"/>
            </w:tcBorders>
            <w:shd w:val="clear" w:color="auto" w:fill="FFFFFF" w:themeFill="background1"/>
          </w:tcPr>
          <w:p w:rsidR="006458F0" w:rsidRPr="00D03855" w:rsidRDefault="006458F0" w:rsidP="00D60E41">
            <w:pPr>
              <w:rPr>
                <w:rFonts w:asciiTheme="minorHAnsi" w:hAnsiTheme="minorHAnsi" w:cs="Arial"/>
                <w:b/>
                <w:bCs/>
                <w:sz w:val="28"/>
                <w:szCs w:val="28"/>
              </w:rPr>
            </w:pPr>
          </w:p>
        </w:tc>
        <w:tc>
          <w:tcPr>
            <w:tcW w:w="2835" w:type="dxa"/>
            <w:tcBorders>
              <w:top w:val="single" w:sz="4" w:space="0" w:color="auto"/>
            </w:tcBorders>
            <w:shd w:val="clear" w:color="auto" w:fill="FFFFFF" w:themeFill="background1"/>
          </w:tcPr>
          <w:p w:rsidR="00727629" w:rsidRPr="00D03855" w:rsidRDefault="00727629" w:rsidP="00D60E41">
            <w:pPr>
              <w:rPr>
                <w:rFonts w:asciiTheme="minorHAnsi" w:hAnsiTheme="minorHAnsi" w:cs="Arial"/>
                <w:sz w:val="22"/>
                <w:szCs w:val="22"/>
              </w:rPr>
            </w:pPr>
          </w:p>
        </w:tc>
        <w:tc>
          <w:tcPr>
            <w:tcW w:w="12049" w:type="dxa"/>
            <w:tcBorders>
              <w:top w:val="single" w:sz="4" w:space="0" w:color="auto"/>
            </w:tcBorders>
            <w:shd w:val="clear" w:color="auto" w:fill="FFFFFF" w:themeFill="background1"/>
          </w:tcPr>
          <w:p w:rsidR="00727629" w:rsidRPr="00D03855" w:rsidRDefault="00727629" w:rsidP="00A91179">
            <w:pPr>
              <w:rPr>
                <w:rFonts w:asciiTheme="minorHAnsi" w:hAnsiTheme="minorHAnsi" w:cs="Arial"/>
                <w:sz w:val="22"/>
                <w:szCs w:val="22"/>
              </w:rPr>
            </w:pPr>
          </w:p>
        </w:tc>
        <w:tc>
          <w:tcPr>
            <w:tcW w:w="1276" w:type="dxa"/>
            <w:tcBorders>
              <w:top w:val="single" w:sz="4" w:space="0" w:color="auto"/>
            </w:tcBorders>
            <w:shd w:val="clear" w:color="auto" w:fill="FFFFFF" w:themeFill="background1"/>
          </w:tcPr>
          <w:p w:rsidR="00727629" w:rsidRPr="00D03855" w:rsidRDefault="00727629" w:rsidP="00821502">
            <w:pPr>
              <w:spacing w:before="100" w:beforeAutospacing="1" w:after="100" w:afterAutospacing="1"/>
              <w:jc w:val="center"/>
              <w:rPr>
                <w:rFonts w:asciiTheme="minorHAnsi" w:hAnsiTheme="minorHAnsi" w:cs="Arial"/>
                <w:sz w:val="22"/>
                <w:szCs w:val="22"/>
              </w:rPr>
            </w:pPr>
          </w:p>
        </w:tc>
      </w:tr>
      <w:tr w:rsidR="00C55126" w:rsidRPr="00D03855" w:rsidTr="00727629">
        <w:trPr>
          <w:trHeight w:val="227"/>
        </w:trPr>
        <w:tc>
          <w:tcPr>
            <w:tcW w:w="5245" w:type="dxa"/>
            <w:gridSpan w:val="2"/>
            <w:tcBorders>
              <w:left w:val="single" w:sz="4" w:space="0" w:color="auto"/>
              <w:bottom w:val="single" w:sz="4" w:space="0" w:color="auto"/>
            </w:tcBorders>
            <w:shd w:val="clear" w:color="auto" w:fill="F2F2F2" w:themeFill="background1" w:themeFillShade="F2"/>
          </w:tcPr>
          <w:p w:rsidR="00C55126" w:rsidRPr="00D03855" w:rsidRDefault="00C55126" w:rsidP="00D60E41">
            <w:pPr>
              <w:rPr>
                <w:rFonts w:asciiTheme="minorHAnsi" w:hAnsiTheme="minorHAnsi" w:cs="Arial"/>
                <w:sz w:val="22"/>
                <w:szCs w:val="22"/>
              </w:rPr>
            </w:pPr>
            <w:r w:rsidRPr="00D03855">
              <w:rPr>
                <w:rFonts w:asciiTheme="minorHAnsi" w:hAnsiTheme="minorHAnsi" w:cs="Arial"/>
                <w:b/>
                <w:bCs/>
                <w:sz w:val="28"/>
                <w:szCs w:val="28"/>
              </w:rPr>
              <w:t>Cross-service controls</w:t>
            </w:r>
          </w:p>
        </w:tc>
        <w:tc>
          <w:tcPr>
            <w:tcW w:w="2835" w:type="dxa"/>
            <w:tcBorders>
              <w:bottom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p>
        </w:tc>
        <w:tc>
          <w:tcPr>
            <w:tcW w:w="12049" w:type="dxa"/>
            <w:tcBorders>
              <w:bottom w:val="single" w:sz="4" w:space="0" w:color="auto"/>
            </w:tcBorders>
            <w:shd w:val="clear" w:color="auto" w:fill="F2F2F2" w:themeFill="background1" w:themeFillShade="F2"/>
          </w:tcPr>
          <w:p w:rsidR="00C55126" w:rsidRPr="00D03855" w:rsidRDefault="00C55126" w:rsidP="00A91179">
            <w:pPr>
              <w:rPr>
                <w:rFonts w:asciiTheme="minorHAnsi" w:hAnsiTheme="minorHAnsi" w:cs="Arial"/>
                <w:sz w:val="22"/>
                <w:szCs w:val="22"/>
              </w:rPr>
            </w:pPr>
          </w:p>
        </w:tc>
        <w:tc>
          <w:tcPr>
            <w:tcW w:w="1276" w:type="dxa"/>
            <w:tcBorders>
              <w:bottom w:val="single" w:sz="4" w:space="0" w:color="auto"/>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sz w:val="22"/>
                <w:szCs w:val="22"/>
              </w:rPr>
            </w:pPr>
          </w:p>
        </w:tc>
      </w:tr>
      <w:tr w:rsidR="00C55126" w:rsidRPr="00D03855" w:rsidTr="004C2938">
        <w:trPr>
          <w:trHeight w:val="84"/>
        </w:trPr>
        <w:tc>
          <w:tcPr>
            <w:tcW w:w="993" w:type="dxa"/>
            <w:tcBorders>
              <w:top w:val="single" w:sz="4" w:space="0" w:color="auto"/>
              <w:left w:val="single" w:sz="4" w:space="0" w:color="auto"/>
              <w:right w:val="single" w:sz="4" w:space="0" w:color="auto"/>
            </w:tcBorders>
            <w:shd w:val="clear" w:color="auto" w:fill="auto"/>
            <w:hideMark/>
          </w:tcPr>
          <w:p w:rsidR="00C55126" w:rsidRPr="00D03855" w:rsidRDefault="00C55126" w:rsidP="00DE754E">
            <w:pPr>
              <w:rPr>
                <w:rFonts w:asciiTheme="minorHAnsi" w:hAnsiTheme="minorHAnsi" w:cs="Arial"/>
                <w:sz w:val="8"/>
                <w:szCs w:val="8"/>
              </w:rPr>
            </w:pPr>
          </w:p>
        </w:tc>
        <w:tc>
          <w:tcPr>
            <w:tcW w:w="4252" w:type="dxa"/>
            <w:tcBorders>
              <w:top w:val="single" w:sz="4" w:space="0" w:color="auto"/>
              <w:left w:val="single" w:sz="4" w:space="0" w:color="auto"/>
              <w:right w:val="single" w:sz="4" w:space="0" w:color="auto"/>
            </w:tcBorders>
            <w:shd w:val="clear" w:color="auto" w:fill="auto"/>
            <w:hideMark/>
          </w:tcPr>
          <w:p w:rsidR="00C55126" w:rsidRPr="00D03855" w:rsidRDefault="00C55126" w:rsidP="00DE754E">
            <w:pPr>
              <w:rPr>
                <w:rFonts w:asciiTheme="minorHAnsi" w:hAnsiTheme="minorHAnsi" w:cs="Arial"/>
                <w:sz w:val="8"/>
                <w:szCs w:val="8"/>
              </w:rPr>
            </w:pPr>
          </w:p>
        </w:tc>
        <w:tc>
          <w:tcPr>
            <w:tcW w:w="2835" w:type="dxa"/>
            <w:tcBorders>
              <w:top w:val="single" w:sz="4" w:space="0" w:color="auto"/>
              <w:left w:val="single" w:sz="4" w:space="0" w:color="auto"/>
              <w:right w:val="nil"/>
            </w:tcBorders>
            <w:shd w:val="clear" w:color="auto" w:fill="auto"/>
            <w:hideMark/>
          </w:tcPr>
          <w:p w:rsidR="00C55126" w:rsidRPr="00D03855" w:rsidRDefault="00C55126" w:rsidP="00DE754E">
            <w:pPr>
              <w:rPr>
                <w:rFonts w:asciiTheme="minorHAnsi" w:hAnsiTheme="minorHAnsi" w:cs="Arial"/>
                <w:sz w:val="8"/>
                <w:szCs w:val="8"/>
              </w:rPr>
            </w:pPr>
          </w:p>
        </w:tc>
        <w:tc>
          <w:tcPr>
            <w:tcW w:w="12049" w:type="dxa"/>
            <w:tcBorders>
              <w:top w:val="single" w:sz="4" w:space="0" w:color="auto"/>
              <w:left w:val="single" w:sz="4" w:space="0" w:color="auto"/>
              <w:right w:val="single" w:sz="4" w:space="0" w:color="auto"/>
            </w:tcBorders>
          </w:tcPr>
          <w:p w:rsidR="00C55126" w:rsidRPr="00D03855" w:rsidRDefault="00C55126" w:rsidP="00DE754E">
            <w:pPr>
              <w:rPr>
                <w:rFonts w:asciiTheme="minorHAnsi" w:hAnsiTheme="minorHAnsi" w:cs="Arial"/>
                <w:sz w:val="8"/>
                <w:szCs w:val="8"/>
              </w:rPr>
            </w:pPr>
          </w:p>
        </w:tc>
        <w:tc>
          <w:tcPr>
            <w:tcW w:w="1276" w:type="dxa"/>
            <w:tcBorders>
              <w:top w:val="single" w:sz="4" w:space="0" w:color="auto"/>
              <w:left w:val="single" w:sz="4" w:space="0" w:color="auto"/>
              <w:right w:val="single" w:sz="4" w:space="0" w:color="auto"/>
            </w:tcBorders>
          </w:tcPr>
          <w:p w:rsidR="00C55126" w:rsidRPr="00D03855" w:rsidRDefault="00C55126" w:rsidP="00DE754E">
            <w:pPr>
              <w:jc w:val="center"/>
              <w:rPr>
                <w:rFonts w:asciiTheme="minorHAnsi" w:hAnsiTheme="minorHAnsi" w:cs="Arial"/>
                <w:sz w:val="8"/>
                <w:szCs w:val="8"/>
              </w:rPr>
            </w:pPr>
          </w:p>
        </w:tc>
      </w:tr>
      <w:tr w:rsidR="00040CB9" w:rsidRPr="00D03855" w:rsidTr="004C2938">
        <w:trPr>
          <w:trHeight w:val="227"/>
        </w:trPr>
        <w:tc>
          <w:tcPr>
            <w:tcW w:w="5245" w:type="dxa"/>
            <w:gridSpan w:val="2"/>
            <w:tcBorders>
              <w:left w:val="single" w:sz="4" w:space="0" w:color="auto"/>
              <w:right w:val="single" w:sz="4" w:space="0" w:color="auto"/>
            </w:tcBorders>
            <w:shd w:val="clear" w:color="auto" w:fill="F2F2F2" w:themeFill="background1" w:themeFillShade="F2"/>
            <w:hideMark/>
          </w:tcPr>
          <w:p w:rsidR="00040CB9" w:rsidRPr="00D03855" w:rsidRDefault="00040CB9" w:rsidP="004E4F6E">
            <w:pPr>
              <w:spacing w:before="100" w:beforeAutospacing="1" w:after="100" w:afterAutospacing="1"/>
              <w:rPr>
                <w:rFonts w:asciiTheme="minorHAnsi" w:hAnsiTheme="minorHAnsi" w:cs="Arial"/>
                <w:b/>
                <w:sz w:val="22"/>
                <w:szCs w:val="22"/>
              </w:rPr>
            </w:pPr>
            <w:r w:rsidRPr="00D03855">
              <w:rPr>
                <w:rFonts w:asciiTheme="minorHAnsi" w:hAnsiTheme="minorHAnsi" w:cs="Arial"/>
                <w:b/>
                <w:sz w:val="22"/>
                <w:szCs w:val="22"/>
              </w:rPr>
              <w:t>Lone workers</w:t>
            </w:r>
          </w:p>
        </w:tc>
        <w:tc>
          <w:tcPr>
            <w:tcW w:w="2835" w:type="dxa"/>
            <w:tcBorders>
              <w:left w:val="single" w:sz="4" w:space="0" w:color="auto"/>
              <w:right w:val="single" w:sz="4" w:space="0" w:color="auto"/>
            </w:tcBorders>
            <w:shd w:val="clear" w:color="auto" w:fill="F2F2F2" w:themeFill="background1" w:themeFillShade="F2"/>
          </w:tcPr>
          <w:p w:rsidR="00040CB9" w:rsidRPr="00D03855" w:rsidRDefault="00040CB9" w:rsidP="004E4F6E">
            <w:pPr>
              <w:spacing w:before="100" w:beforeAutospacing="1" w:after="100" w:afterAutospacing="1"/>
              <w:rPr>
                <w:rFonts w:asciiTheme="minorHAnsi" w:hAnsiTheme="minorHAnsi" w:cs="Arial"/>
                <w:b/>
                <w:sz w:val="22"/>
                <w:szCs w:val="22"/>
              </w:rPr>
            </w:pPr>
          </w:p>
        </w:tc>
        <w:tc>
          <w:tcPr>
            <w:tcW w:w="12049" w:type="dxa"/>
            <w:tcBorders>
              <w:left w:val="single" w:sz="4" w:space="0" w:color="auto"/>
              <w:right w:val="single" w:sz="4" w:space="0" w:color="auto"/>
            </w:tcBorders>
            <w:shd w:val="clear" w:color="auto" w:fill="F2F2F2" w:themeFill="background1" w:themeFillShade="F2"/>
          </w:tcPr>
          <w:p w:rsidR="00040CB9" w:rsidRPr="00D03855" w:rsidRDefault="00040CB9" w:rsidP="004E4F6E">
            <w:pPr>
              <w:spacing w:before="100" w:beforeAutospacing="1" w:after="100" w:afterAutospacing="1"/>
              <w:rPr>
                <w:rFonts w:asciiTheme="minorHAnsi" w:hAnsiTheme="minorHAnsi" w:cs="Arial"/>
                <w:b/>
                <w:sz w:val="22"/>
                <w:szCs w:val="22"/>
              </w:rPr>
            </w:pPr>
          </w:p>
        </w:tc>
        <w:tc>
          <w:tcPr>
            <w:tcW w:w="1276" w:type="dxa"/>
            <w:tcBorders>
              <w:left w:val="single" w:sz="4" w:space="0" w:color="auto"/>
              <w:right w:val="single" w:sz="4" w:space="0" w:color="auto"/>
            </w:tcBorders>
            <w:shd w:val="clear" w:color="auto" w:fill="F2F2F2" w:themeFill="background1" w:themeFillShade="F2"/>
          </w:tcPr>
          <w:p w:rsidR="00040CB9" w:rsidRPr="00D03855" w:rsidRDefault="00040CB9" w:rsidP="004E4F6E">
            <w:pPr>
              <w:spacing w:before="100" w:beforeAutospacing="1" w:after="100" w:afterAutospacing="1"/>
              <w:rPr>
                <w:rFonts w:asciiTheme="minorHAnsi" w:hAnsiTheme="minorHAnsi" w:cs="Arial"/>
                <w:b/>
                <w:sz w:val="22"/>
                <w:szCs w:val="22"/>
              </w:rPr>
            </w:pPr>
          </w:p>
        </w:tc>
      </w:tr>
      <w:tr w:rsidR="00C55126" w:rsidRPr="00D03855" w:rsidTr="004C2938">
        <w:trPr>
          <w:trHeight w:val="227"/>
        </w:trPr>
        <w:tc>
          <w:tcPr>
            <w:tcW w:w="993" w:type="dxa"/>
            <w:tcBorders>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Health and safety of lone workers.</w:t>
            </w:r>
          </w:p>
          <w:p w:rsidR="006458F0" w:rsidRPr="00FA7FF8" w:rsidRDefault="006458F0" w:rsidP="00D60E4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C55126" w:rsidRPr="00D03855" w:rsidRDefault="00C55126" w:rsidP="004E4917">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C55126" w:rsidRPr="00D03855" w:rsidRDefault="00A90837" w:rsidP="0055772A">
            <w:pPr>
              <w:rPr>
                <w:rFonts w:asciiTheme="minorHAnsi" w:hAnsiTheme="minorHAnsi" w:cs="Arial"/>
                <w:sz w:val="22"/>
                <w:szCs w:val="22"/>
              </w:rPr>
            </w:pPr>
            <w:r w:rsidRPr="00D03855">
              <w:rPr>
                <w:rFonts w:asciiTheme="minorHAnsi" w:hAnsiTheme="minorHAnsi" w:cs="Arial"/>
                <w:sz w:val="22"/>
                <w:szCs w:val="22"/>
              </w:rPr>
              <w:t>D</w:t>
            </w:r>
            <w:r w:rsidR="00C55126" w:rsidRPr="00D03855">
              <w:rPr>
                <w:rFonts w:asciiTheme="minorHAnsi" w:hAnsiTheme="minorHAnsi" w:cs="Arial"/>
                <w:sz w:val="22"/>
                <w:szCs w:val="22"/>
              </w:rPr>
              <w:t>etailed guidance and procedures</w:t>
            </w:r>
            <w:r w:rsidR="00F34009" w:rsidRPr="00D03855">
              <w:rPr>
                <w:rFonts w:asciiTheme="minorHAnsi" w:hAnsiTheme="minorHAnsi" w:cs="Arial"/>
                <w:sz w:val="22"/>
                <w:szCs w:val="22"/>
              </w:rPr>
              <w:t>,</w:t>
            </w:r>
            <w:r w:rsidR="00C55126" w:rsidRPr="00D03855">
              <w:rPr>
                <w:rFonts w:asciiTheme="minorHAnsi" w:hAnsiTheme="minorHAnsi" w:cs="Arial"/>
                <w:sz w:val="22"/>
                <w:szCs w:val="22"/>
              </w:rPr>
              <w:t xml:space="preserve"> and generic risk assessments </w:t>
            </w:r>
            <w:r w:rsidR="002A3761" w:rsidRPr="00D03855">
              <w:rPr>
                <w:rFonts w:asciiTheme="minorHAnsi" w:hAnsiTheme="minorHAnsi" w:cs="Arial"/>
                <w:sz w:val="22"/>
                <w:szCs w:val="22"/>
              </w:rPr>
              <w:t xml:space="preserve">are available </w:t>
            </w:r>
            <w:r w:rsidR="00C55126" w:rsidRPr="00D03855">
              <w:rPr>
                <w:rFonts w:asciiTheme="minorHAnsi" w:hAnsiTheme="minorHAnsi" w:cs="Arial"/>
                <w:sz w:val="22"/>
                <w:szCs w:val="22"/>
              </w:rPr>
              <w:t xml:space="preserve">relating to lone workers. </w:t>
            </w:r>
            <w:r w:rsidR="002A3761" w:rsidRPr="00D03855">
              <w:rPr>
                <w:rFonts w:asciiTheme="minorHAnsi" w:hAnsiTheme="minorHAnsi" w:cs="Arial"/>
                <w:sz w:val="22"/>
                <w:szCs w:val="22"/>
              </w:rPr>
              <w:t>S</w:t>
            </w:r>
            <w:r w:rsidR="00C55126" w:rsidRPr="00D03855">
              <w:rPr>
                <w:rFonts w:asciiTheme="minorHAnsi" w:hAnsiTheme="minorHAnsi" w:cs="Arial"/>
                <w:sz w:val="22"/>
                <w:szCs w:val="22"/>
              </w:rPr>
              <w:t>ignificant work has been undertaken by the Corporate Health, Safety and Wellbeing Team in certain operational areas of the council to assess the implementation and operation of arrangements relating to lone workers within services: specific audits of lone workers have been undertaken within the Environment Directorate as well as generic health and safety audits covering lone worker protocols across other directorates.</w:t>
            </w:r>
            <w:r w:rsidR="00EE04F4" w:rsidRPr="00D03855">
              <w:rPr>
                <w:rFonts w:asciiTheme="minorHAnsi" w:hAnsiTheme="minorHAnsi" w:cs="Arial"/>
                <w:sz w:val="22"/>
                <w:szCs w:val="22"/>
              </w:rPr>
              <w:t xml:space="preserve"> </w:t>
            </w:r>
            <w:r w:rsidR="00C55126" w:rsidRPr="00D03855">
              <w:rPr>
                <w:rFonts w:asciiTheme="minorHAnsi" w:hAnsiTheme="minorHAnsi" w:cs="Arial"/>
                <w:sz w:val="22"/>
                <w:szCs w:val="22"/>
              </w:rPr>
              <w:t>Various local arrangements and procedures are in place across the council, although they do not cover every area that employs lone workers. These local arrangements establish different practices in different directorates and services, but these are generally appropriate to local circumstances. We have been unable to establish in all cases that staff members are aware of and compliant with the local procedures or that the procedures are kept under regular review and are therefore current. However there are some examples of good practice that could usefully be taken and implemented across the whole council under corporate procedures. We also found that a number of risk assessments for lone workers have not been undertaken.</w:t>
            </w:r>
          </w:p>
          <w:p w:rsidR="00C55126" w:rsidRPr="00D03855" w:rsidRDefault="00C55126" w:rsidP="00400E9B">
            <w:pPr>
              <w:rPr>
                <w:rFonts w:asciiTheme="minorHAnsi" w:hAnsiTheme="minorHAnsi" w:cs="Arial"/>
                <w:sz w:val="22"/>
                <w:szCs w:val="22"/>
              </w:rPr>
            </w:pPr>
            <w:r w:rsidRPr="00D03855">
              <w:rPr>
                <w:rFonts w:asciiTheme="minorHAnsi" w:hAnsiTheme="minorHAnsi" w:cs="Arial"/>
                <w:sz w:val="22"/>
                <w:szCs w:val="22"/>
              </w:rPr>
              <w:t>There are a number of different support systems in place to monitor the safety of lone workers, using different hardware and software packages. It was intended that the project to rationalise telecare for vulnerable adults would also provide appropriate support to lone workers, but this project is currently in abeyance.</w:t>
            </w:r>
          </w:p>
        </w:tc>
        <w:tc>
          <w:tcPr>
            <w:tcW w:w="1276" w:type="dxa"/>
            <w:tcBorders>
              <w:left w:val="single" w:sz="4" w:space="0" w:color="auto"/>
              <w:right w:val="single" w:sz="4" w:space="0" w:color="auto"/>
            </w:tcBorders>
          </w:tcPr>
          <w:p w:rsidR="00C55126" w:rsidRPr="00D03855" w:rsidRDefault="00C55126"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D00D5A"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D00D5A" w:rsidRPr="00D03855" w:rsidRDefault="00D00D5A" w:rsidP="00D00D5A">
            <w:pPr>
              <w:rPr>
                <w:rFonts w:asciiTheme="minorHAnsi" w:hAnsiTheme="minorHAnsi" w:cs="Arial"/>
                <w:b/>
                <w:bCs/>
                <w:sz w:val="22"/>
                <w:szCs w:val="22"/>
              </w:rPr>
            </w:pPr>
            <w:r w:rsidRPr="00D03855">
              <w:rPr>
                <w:rFonts w:asciiTheme="minorHAnsi" w:hAnsiTheme="minorHAnsi" w:cs="Arial"/>
                <w:b/>
                <w:bCs/>
                <w:sz w:val="22"/>
                <w:szCs w:val="22"/>
              </w:rPr>
              <w:t>Reablement service</w:t>
            </w:r>
          </w:p>
        </w:tc>
        <w:tc>
          <w:tcPr>
            <w:tcW w:w="2835" w:type="dxa"/>
            <w:tcBorders>
              <w:top w:val="nil"/>
              <w:left w:val="single" w:sz="4" w:space="0" w:color="auto"/>
              <w:bottom w:val="nil"/>
              <w:right w:val="nil"/>
            </w:tcBorders>
            <w:shd w:val="clear" w:color="auto" w:fill="F2F2F2" w:themeFill="background1" w:themeFillShade="F2"/>
            <w:hideMark/>
          </w:tcPr>
          <w:p w:rsidR="00D00D5A" w:rsidRPr="00D03855" w:rsidRDefault="00D00D5A" w:rsidP="00D00D5A">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D00D5A" w:rsidRPr="00D03855" w:rsidRDefault="00D00D5A" w:rsidP="00D00D5A">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D00D5A" w:rsidRPr="00D03855" w:rsidRDefault="00D00D5A" w:rsidP="00D00D5A">
            <w:pPr>
              <w:spacing w:before="100" w:beforeAutospacing="1" w:after="100" w:afterAutospacing="1"/>
              <w:jc w:val="center"/>
              <w:rPr>
                <w:rFonts w:asciiTheme="minorHAnsi" w:hAnsiTheme="minorHAnsi" w:cs="Arial"/>
                <w:b/>
                <w:bCs/>
                <w:sz w:val="22"/>
                <w:szCs w:val="22"/>
              </w:rPr>
            </w:pPr>
          </w:p>
        </w:tc>
      </w:tr>
      <w:tr w:rsidR="00D00D5A"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D00D5A" w:rsidRPr="00D03855" w:rsidRDefault="00D00D5A" w:rsidP="00D00D5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D00D5A" w:rsidRDefault="00D00D5A" w:rsidP="00D00D5A">
            <w:pPr>
              <w:rPr>
                <w:rFonts w:asciiTheme="minorHAnsi" w:hAnsiTheme="minorHAnsi" w:cs="Arial"/>
                <w:sz w:val="22"/>
                <w:szCs w:val="22"/>
              </w:rPr>
            </w:pPr>
            <w:r w:rsidRPr="00D03855">
              <w:rPr>
                <w:rFonts w:asciiTheme="minorHAnsi" w:hAnsiTheme="minorHAnsi" w:cs="Arial"/>
                <w:sz w:val="22"/>
                <w:szCs w:val="22"/>
              </w:rPr>
              <w:t>The commissioning and provision of reablement.</w:t>
            </w:r>
          </w:p>
          <w:p w:rsidR="006458F0" w:rsidRPr="00FA7FF8" w:rsidRDefault="006458F0" w:rsidP="00D00D5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D00D5A" w:rsidRPr="00D03855" w:rsidRDefault="00D00D5A" w:rsidP="00D00D5A">
            <w:pPr>
              <w:rPr>
                <w:rFonts w:asciiTheme="minorHAnsi" w:hAnsiTheme="minorHAnsi" w:cs="Arial"/>
                <w:sz w:val="22"/>
                <w:szCs w:val="22"/>
              </w:rPr>
            </w:pPr>
            <w:r w:rsidRPr="00D03855">
              <w:rPr>
                <w:rFonts w:asciiTheme="minorHAnsi" w:hAnsiTheme="minorHAnsi" w:cs="Arial"/>
                <w:sz w:val="22"/>
                <w:szCs w:val="22"/>
              </w:rPr>
              <w:t>RACE-based re-review – previously limited assurance.</w:t>
            </w:r>
          </w:p>
        </w:tc>
        <w:tc>
          <w:tcPr>
            <w:tcW w:w="12049" w:type="dxa"/>
            <w:tcBorders>
              <w:top w:val="nil"/>
              <w:left w:val="single" w:sz="4" w:space="0" w:color="auto"/>
              <w:bottom w:val="nil"/>
              <w:right w:val="single" w:sz="4" w:space="0" w:color="auto"/>
            </w:tcBorders>
          </w:tcPr>
          <w:p w:rsidR="00D00D5A" w:rsidRPr="00D03855" w:rsidRDefault="00D00D5A" w:rsidP="00D00D5A">
            <w:pPr>
              <w:rPr>
                <w:rFonts w:asciiTheme="minorHAnsi" w:hAnsiTheme="minorHAnsi" w:cs="Arial"/>
                <w:sz w:val="22"/>
                <w:szCs w:val="22"/>
              </w:rPr>
            </w:pPr>
            <w:r w:rsidRPr="00D03855">
              <w:rPr>
                <w:rFonts w:asciiTheme="minorHAnsi" w:hAnsiTheme="minorHAnsi" w:cs="Arial"/>
                <w:sz w:val="22"/>
                <w:szCs w:val="22"/>
              </w:rPr>
              <w:t>A review of the arrangements for the assessment of service users and the associated support plans started in early 2014 and a report is being prepared but will be completed in 2014/15.</w:t>
            </w:r>
          </w:p>
        </w:tc>
        <w:tc>
          <w:tcPr>
            <w:tcW w:w="1276" w:type="dxa"/>
            <w:tcBorders>
              <w:top w:val="nil"/>
              <w:left w:val="single" w:sz="4" w:space="0" w:color="auto"/>
              <w:bottom w:val="nil"/>
              <w:right w:val="single" w:sz="4" w:space="0" w:color="auto"/>
            </w:tcBorders>
          </w:tcPr>
          <w:p w:rsidR="00D00D5A" w:rsidRPr="00727629" w:rsidRDefault="00D00D5A" w:rsidP="00D00D5A">
            <w:pPr>
              <w:spacing w:before="100" w:beforeAutospacing="1" w:after="100" w:afterAutospacing="1"/>
              <w:jc w:val="center"/>
              <w:rPr>
                <w:rFonts w:asciiTheme="minorHAnsi" w:hAnsiTheme="minorHAnsi" w:cs="Arial"/>
                <w:sz w:val="22"/>
                <w:szCs w:val="22"/>
              </w:rPr>
            </w:pPr>
            <w:r w:rsidRPr="00727629">
              <w:rPr>
                <w:rFonts w:asciiTheme="minorHAnsi" w:hAnsiTheme="minorHAnsi" w:cs="Arial"/>
                <w:sz w:val="22"/>
                <w:szCs w:val="22"/>
              </w:rPr>
              <w:t>Incomplete</w:t>
            </w:r>
          </w:p>
        </w:tc>
      </w:tr>
      <w:tr w:rsidR="00D00D5A" w:rsidRPr="00D03855" w:rsidTr="004C2938">
        <w:trPr>
          <w:trHeight w:val="227"/>
        </w:trPr>
        <w:tc>
          <w:tcPr>
            <w:tcW w:w="5245" w:type="dxa"/>
            <w:gridSpan w:val="2"/>
            <w:tcBorders>
              <w:top w:val="nil"/>
              <w:left w:val="single" w:sz="4" w:space="0" w:color="auto"/>
              <w:right w:val="single" w:sz="4" w:space="0" w:color="auto"/>
            </w:tcBorders>
            <w:shd w:val="clear" w:color="auto" w:fill="F2F2F2" w:themeFill="background1" w:themeFillShade="F2"/>
            <w:noWrap/>
            <w:hideMark/>
          </w:tcPr>
          <w:p w:rsidR="00D00D5A" w:rsidRPr="00D03855" w:rsidRDefault="00D00D5A" w:rsidP="00D00D5A">
            <w:pPr>
              <w:rPr>
                <w:rFonts w:asciiTheme="minorHAnsi" w:hAnsiTheme="minorHAnsi" w:cs="Arial"/>
                <w:b/>
                <w:bCs/>
                <w:sz w:val="22"/>
                <w:szCs w:val="22"/>
              </w:rPr>
            </w:pPr>
            <w:r w:rsidRPr="00D03855">
              <w:rPr>
                <w:rFonts w:asciiTheme="minorHAnsi" w:hAnsiTheme="minorHAnsi" w:cs="Arial"/>
                <w:b/>
                <w:bCs/>
                <w:sz w:val="22"/>
                <w:szCs w:val="22"/>
              </w:rPr>
              <w:t>Transport</w:t>
            </w:r>
          </w:p>
        </w:tc>
        <w:tc>
          <w:tcPr>
            <w:tcW w:w="2835" w:type="dxa"/>
            <w:tcBorders>
              <w:top w:val="nil"/>
              <w:left w:val="single" w:sz="4" w:space="0" w:color="auto"/>
              <w:right w:val="nil"/>
            </w:tcBorders>
            <w:shd w:val="clear" w:color="auto" w:fill="F2F2F2" w:themeFill="background1" w:themeFillShade="F2"/>
            <w:hideMark/>
          </w:tcPr>
          <w:p w:rsidR="00D00D5A" w:rsidRPr="00D03855" w:rsidRDefault="00D00D5A" w:rsidP="00D00D5A">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right w:val="single" w:sz="4" w:space="0" w:color="auto"/>
            </w:tcBorders>
            <w:shd w:val="clear" w:color="auto" w:fill="F2F2F2" w:themeFill="background1" w:themeFillShade="F2"/>
          </w:tcPr>
          <w:p w:rsidR="00D00D5A" w:rsidRPr="00D03855" w:rsidRDefault="00D00D5A" w:rsidP="00D00D5A">
            <w:pPr>
              <w:rPr>
                <w:rFonts w:asciiTheme="minorHAnsi" w:hAnsiTheme="minorHAnsi" w:cs="Arial"/>
                <w:b/>
                <w:bCs/>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D00D5A" w:rsidRPr="00D03855" w:rsidRDefault="00D00D5A" w:rsidP="00D00D5A">
            <w:pPr>
              <w:spacing w:before="100" w:beforeAutospacing="1" w:after="100" w:afterAutospacing="1"/>
              <w:jc w:val="center"/>
              <w:rPr>
                <w:rFonts w:asciiTheme="minorHAnsi" w:hAnsiTheme="minorHAnsi" w:cs="Arial"/>
                <w:b/>
                <w:bCs/>
                <w:sz w:val="22"/>
                <w:szCs w:val="22"/>
              </w:rPr>
            </w:pPr>
          </w:p>
        </w:tc>
      </w:tr>
      <w:tr w:rsidR="00D00D5A" w:rsidRPr="00D03855" w:rsidTr="004C2938">
        <w:trPr>
          <w:trHeight w:val="227"/>
        </w:trPr>
        <w:tc>
          <w:tcPr>
            <w:tcW w:w="993" w:type="dxa"/>
            <w:tcBorders>
              <w:top w:val="nil"/>
              <w:left w:val="single" w:sz="4" w:space="0" w:color="auto"/>
              <w:right w:val="single" w:sz="4" w:space="0" w:color="auto"/>
            </w:tcBorders>
            <w:shd w:val="clear" w:color="auto" w:fill="auto"/>
            <w:hideMark/>
          </w:tcPr>
          <w:p w:rsidR="00D00D5A" w:rsidRPr="00D03855" w:rsidRDefault="00D00D5A" w:rsidP="00D00D5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D00D5A" w:rsidRDefault="00D00D5A" w:rsidP="00D00D5A">
            <w:pPr>
              <w:rPr>
                <w:rFonts w:asciiTheme="minorHAnsi" w:hAnsiTheme="minorHAnsi" w:cs="Arial"/>
                <w:sz w:val="22"/>
                <w:szCs w:val="22"/>
              </w:rPr>
            </w:pPr>
            <w:r w:rsidRPr="00D03855">
              <w:rPr>
                <w:rFonts w:asciiTheme="minorHAnsi" w:hAnsiTheme="minorHAnsi" w:cs="Arial"/>
                <w:sz w:val="22"/>
                <w:szCs w:val="22"/>
              </w:rPr>
              <w:t>Safeguarding children's transport.</w:t>
            </w:r>
          </w:p>
          <w:p w:rsidR="006458F0" w:rsidRPr="00FA7FF8" w:rsidRDefault="006458F0" w:rsidP="00D00D5A">
            <w:pPr>
              <w:rPr>
                <w:rFonts w:asciiTheme="minorHAnsi" w:hAnsiTheme="minorHAnsi" w:cs="Arial"/>
                <w:i/>
                <w:sz w:val="22"/>
                <w:szCs w:val="22"/>
              </w:rPr>
            </w:pPr>
            <w:r w:rsidRPr="00FA7FF8">
              <w:rPr>
                <w:rFonts w:asciiTheme="minorHAnsi" w:hAnsiTheme="minorHAnsi" w:cs="Arial"/>
                <w:i/>
                <w:sz w:val="22"/>
                <w:szCs w:val="22"/>
              </w:rPr>
              <w:t>High risk.</w:t>
            </w:r>
          </w:p>
          <w:p w:rsidR="00D00D5A" w:rsidRPr="00D03855" w:rsidRDefault="00D00D5A" w:rsidP="00D00D5A">
            <w:pPr>
              <w:rPr>
                <w:rFonts w:asciiTheme="minorHAnsi" w:hAnsiTheme="minorHAnsi" w:cs="Arial"/>
                <w:sz w:val="22"/>
                <w:szCs w:val="22"/>
              </w:rPr>
            </w:pPr>
          </w:p>
        </w:tc>
        <w:tc>
          <w:tcPr>
            <w:tcW w:w="2835" w:type="dxa"/>
            <w:tcBorders>
              <w:top w:val="nil"/>
              <w:left w:val="single" w:sz="4" w:space="0" w:color="auto"/>
              <w:right w:val="nil"/>
            </w:tcBorders>
            <w:shd w:val="clear" w:color="auto" w:fill="auto"/>
            <w:hideMark/>
          </w:tcPr>
          <w:p w:rsidR="00D00D5A" w:rsidRPr="00D03855" w:rsidRDefault="00D00D5A" w:rsidP="00D00D5A">
            <w:pPr>
              <w:rPr>
                <w:rFonts w:asciiTheme="minorHAnsi" w:hAnsiTheme="minorHAnsi" w:cs="Arial"/>
                <w:sz w:val="22"/>
                <w:szCs w:val="22"/>
              </w:rPr>
            </w:pPr>
            <w:r w:rsidRPr="00D03855">
              <w:rPr>
                <w:rFonts w:asciiTheme="minorHAnsi" w:hAnsiTheme="minorHAnsi" w:cs="Arial"/>
                <w:sz w:val="22"/>
                <w:szCs w:val="22"/>
              </w:rPr>
              <w:t>RACE-based re-review – previously limited assurance.</w:t>
            </w:r>
          </w:p>
        </w:tc>
        <w:tc>
          <w:tcPr>
            <w:tcW w:w="12049" w:type="dxa"/>
            <w:tcBorders>
              <w:top w:val="nil"/>
              <w:left w:val="single" w:sz="4" w:space="0" w:color="auto"/>
              <w:right w:val="single" w:sz="4" w:space="0" w:color="auto"/>
            </w:tcBorders>
          </w:tcPr>
          <w:p w:rsidR="002C6064" w:rsidRPr="002C6064" w:rsidRDefault="00D00D5A" w:rsidP="002C6064">
            <w:pPr>
              <w:rPr>
                <w:rFonts w:asciiTheme="minorHAnsi" w:hAnsiTheme="minorHAnsi" w:cs="Arial"/>
                <w:sz w:val="22"/>
                <w:szCs w:val="22"/>
              </w:rPr>
            </w:pPr>
            <w:r w:rsidRPr="00D03855">
              <w:rPr>
                <w:rFonts w:asciiTheme="minorHAnsi" w:hAnsiTheme="minorHAnsi" w:cs="Arial"/>
                <w:sz w:val="22"/>
                <w:szCs w:val="22"/>
              </w:rPr>
              <w:t>This work related to the 2012/13 audit plan and the controls in place are now satisfactory, where we were previously able to provide only limited assurance.</w:t>
            </w:r>
            <w:r w:rsidR="002C6064">
              <w:rPr>
                <w:rFonts w:asciiTheme="minorHAnsi" w:hAnsiTheme="minorHAnsi" w:cs="Arial"/>
                <w:sz w:val="22"/>
                <w:szCs w:val="22"/>
              </w:rPr>
              <w:t xml:space="preserve"> </w:t>
            </w:r>
            <w:r w:rsidR="002C6064" w:rsidRPr="002C6064">
              <w:rPr>
                <w:rFonts w:asciiTheme="minorHAnsi" w:hAnsiTheme="minorHAnsi" w:cs="Arial"/>
                <w:sz w:val="22"/>
                <w:szCs w:val="22"/>
              </w:rPr>
              <w:t>The council comprehensively checks Disclosure and Barring Service</w:t>
            </w:r>
            <w:r w:rsidR="002C6064">
              <w:rPr>
                <w:rFonts w:asciiTheme="minorHAnsi" w:hAnsiTheme="minorHAnsi" w:cs="Arial"/>
                <w:sz w:val="22"/>
                <w:szCs w:val="22"/>
              </w:rPr>
              <w:t xml:space="preserve"> (</w:t>
            </w:r>
            <w:r w:rsidR="002C6064" w:rsidRPr="002C6064">
              <w:rPr>
                <w:rFonts w:asciiTheme="minorHAnsi" w:hAnsiTheme="minorHAnsi" w:cs="Arial"/>
                <w:sz w:val="22"/>
                <w:szCs w:val="22"/>
              </w:rPr>
              <w:t>DBS</w:t>
            </w:r>
            <w:r w:rsidR="002C6064">
              <w:rPr>
                <w:rFonts w:asciiTheme="minorHAnsi" w:hAnsiTheme="minorHAnsi" w:cs="Arial"/>
                <w:sz w:val="22"/>
                <w:szCs w:val="22"/>
              </w:rPr>
              <w:t>)</w:t>
            </w:r>
            <w:r w:rsidR="002C6064" w:rsidRPr="002C6064">
              <w:rPr>
                <w:rFonts w:asciiTheme="minorHAnsi" w:hAnsiTheme="minorHAnsi" w:cs="Arial"/>
                <w:sz w:val="22"/>
                <w:szCs w:val="22"/>
              </w:rPr>
              <w:t xml:space="preserve"> clearance of employees and drivers of taxis and buses who are involved in the transport of service users</w:t>
            </w:r>
            <w:r w:rsidR="002C6064">
              <w:rPr>
                <w:rFonts w:asciiTheme="minorHAnsi" w:hAnsiTheme="minorHAnsi" w:cs="Arial"/>
                <w:sz w:val="22"/>
                <w:szCs w:val="22"/>
              </w:rPr>
              <w:t>: o</w:t>
            </w:r>
            <w:r w:rsidR="002C6064" w:rsidRPr="002C6064">
              <w:rPr>
                <w:rFonts w:asciiTheme="minorHAnsi" w:hAnsiTheme="minorHAnsi" w:cs="Arial"/>
                <w:sz w:val="22"/>
                <w:szCs w:val="22"/>
              </w:rPr>
              <w:t xml:space="preserve">ur sample testing did not identify any exceptions. </w:t>
            </w:r>
            <w:r w:rsidR="002C6064">
              <w:rPr>
                <w:rFonts w:asciiTheme="minorHAnsi" w:hAnsiTheme="minorHAnsi"/>
                <w:sz w:val="22"/>
                <w:szCs w:val="22"/>
              </w:rPr>
              <w:t>A</w:t>
            </w:r>
            <w:r w:rsidR="002C6064" w:rsidRPr="002C6064">
              <w:rPr>
                <w:rFonts w:asciiTheme="minorHAnsi" w:hAnsiTheme="minorHAnsi"/>
                <w:sz w:val="22"/>
                <w:szCs w:val="22"/>
              </w:rPr>
              <w:t xml:space="preserve"> database is maintained of cleared drivers which is used to monitor whether external operators have sufficient cleared drivers to operate the</w:t>
            </w:r>
            <w:r w:rsidR="002C6064">
              <w:rPr>
                <w:rFonts w:asciiTheme="minorHAnsi" w:hAnsiTheme="minorHAnsi"/>
                <w:sz w:val="22"/>
                <w:szCs w:val="22"/>
              </w:rPr>
              <w:t>ir</w:t>
            </w:r>
            <w:r w:rsidR="002C6064" w:rsidRPr="002C6064">
              <w:rPr>
                <w:rFonts w:asciiTheme="minorHAnsi" w:hAnsiTheme="minorHAnsi"/>
                <w:sz w:val="22"/>
                <w:szCs w:val="22"/>
              </w:rPr>
              <w:t xml:space="preserve"> contracts</w:t>
            </w:r>
            <w:r w:rsidR="002C6064">
              <w:rPr>
                <w:rFonts w:asciiTheme="minorHAnsi" w:hAnsiTheme="minorHAnsi"/>
                <w:sz w:val="22"/>
                <w:szCs w:val="22"/>
              </w:rPr>
              <w:t>, and r</w:t>
            </w:r>
            <w:r w:rsidR="002C6064" w:rsidRPr="002C6064">
              <w:rPr>
                <w:rFonts w:asciiTheme="minorHAnsi" w:hAnsiTheme="minorHAnsi"/>
                <w:sz w:val="22"/>
                <w:szCs w:val="22"/>
              </w:rPr>
              <w:t xml:space="preserve">andom checks ensure </w:t>
            </w:r>
            <w:r w:rsidR="002C6064">
              <w:rPr>
                <w:rFonts w:asciiTheme="minorHAnsi" w:hAnsiTheme="minorHAnsi"/>
                <w:sz w:val="22"/>
                <w:szCs w:val="22"/>
              </w:rPr>
              <w:t xml:space="preserve">that external </w:t>
            </w:r>
            <w:r w:rsidR="002C6064" w:rsidRPr="002C6064">
              <w:rPr>
                <w:rFonts w:asciiTheme="minorHAnsi" w:hAnsiTheme="minorHAnsi"/>
                <w:sz w:val="22"/>
                <w:szCs w:val="22"/>
              </w:rPr>
              <w:t>operators are using DBS cleared drivers where required</w:t>
            </w:r>
            <w:r w:rsidR="002C6064">
              <w:rPr>
                <w:rFonts w:asciiTheme="minorHAnsi" w:hAnsiTheme="minorHAnsi"/>
                <w:sz w:val="22"/>
                <w:szCs w:val="22"/>
              </w:rPr>
              <w:t>.</w:t>
            </w:r>
          </w:p>
        </w:tc>
        <w:tc>
          <w:tcPr>
            <w:tcW w:w="1276" w:type="dxa"/>
            <w:tcBorders>
              <w:top w:val="nil"/>
              <w:left w:val="single" w:sz="4" w:space="0" w:color="auto"/>
              <w:right w:val="single" w:sz="4" w:space="0" w:color="auto"/>
            </w:tcBorders>
          </w:tcPr>
          <w:p w:rsidR="00D00D5A" w:rsidRPr="00D03855" w:rsidRDefault="00D00D5A" w:rsidP="00D00D5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040CB9" w:rsidRPr="00D03855" w:rsidTr="004C2938">
        <w:trPr>
          <w:trHeight w:val="227"/>
        </w:trPr>
        <w:tc>
          <w:tcPr>
            <w:tcW w:w="5245" w:type="dxa"/>
            <w:gridSpan w:val="2"/>
            <w:tcBorders>
              <w:left w:val="single" w:sz="4" w:space="0" w:color="auto"/>
              <w:right w:val="single" w:sz="4" w:space="0" w:color="auto"/>
            </w:tcBorders>
            <w:shd w:val="clear" w:color="auto" w:fill="F2F2F2" w:themeFill="background1" w:themeFillShade="F2"/>
            <w:hideMark/>
          </w:tcPr>
          <w:p w:rsidR="00040CB9" w:rsidRPr="00D03855" w:rsidRDefault="00040CB9" w:rsidP="00886D0D">
            <w:pPr>
              <w:spacing w:before="100" w:beforeAutospacing="1" w:after="100" w:afterAutospacing="1"/>
              <w:rPr>
                <w:rFonts w:asciiTheme="minorHAnsi" w:hAnsiTheme="minorHAnsi" w:cs="Arial"/>
                <w:b/>
                <w:sz w:val="22"/>
                <w:szCs w:val="22"/>
              </w:rPr>
            </w:pPr>
            <w:r w:rsidRPr="00D03855">
              <w:rPr>
                <w:rFonts w:asciiTheme="minorHAnsi" w:hAnsiTheme="minorHAnsi" w:cs="Arial"/>
                <w:b/>
                <w:sz w:val="22"/>
                <w:szCs w:val="22"/>
              </w:rPr>
              <w:t>Capital programme management</w:t>
            </w:r>
          </w:p>
        </w:tc>
        <w:tc>
          <w:tcPr>
            <w:tcW w:w="2835" w:type="dxa"/>
            <w:tcBorders>
              <w:left w:val="single" w:sz="4" w:space="0" w:color="auto"/>
              <w:right w:val="single" w:sz="4" w:space="0" w:color="auto"/>
            </w:tcBorders>
            <w:shd w:val="clear" w:color="auto" w:fill="F2F2F2" w:themeFill="background1" w:themeFillShade="F2"/>
          </w:tcPr>
          <w:p w:rsidR="00040CB9" w:rsidRPr="00D03855" w:rsidRDefault="00040CB9" w:rsidP="00886D0D">
            <w:pPr>
              <w:spacing w:before="100" w:beforeAutospacing="1" w:after="100" w:afterAutospacing="1"/>
              <w:rPr>
                <w:rFonts w:asciiTheme="minorHAnsi" w:hAnsiTheme="minorHAnsi" w:cs="Arial"/>
                <w:b/>
                <w:sz w:val="22"/>
                <w:szCs w:val="22"/>
              </w:rPr>
            </w:pPr>
          </w:p>
        </w:tc>
        <w:tc>
          <w:tcPr>
            <w:tcW w:w="12049" w:type="dxa"/>
            <w:tcBorders>
              <w:left w:val="single" w:sz="4" w:space="0" w:color="auto"/>
              <w:right w:val="single" w:sz="4" w:space="0" w:color="auto"/>
            </w:tcBorders>
            <w:shd w:val="clear" w:color="auto" w:fill="F2F2F2" w:themeFill="background1" w:themeFillShade="F2"/>
          </w:tcPr>
          <w:p w:rsidR="00040CB9" w:rsidRPr="00D03855" w:rsidRDefault="00040CB9" w:rsidP="00886D0D">
            <w:pPr>
              <w:spacing w:before="100" w:beforeAutospacing="1" w:after="100" w:afterAutospacing="1"/>
              <w:rPr>
                <w:rFonts w:asciiTheme="minorHAnsi" w:hAnsiTheme="minorHAnsi" w:cs="Arial"/>
                <w:b/>
                <w:sz w:val="22"/>
                <w:szCs w:val="22"/>
              </w:rPr>
            </w:pPr>
          </w:p>
        </w:tc>
        <w:tc>
          <w:tcPr>
            <w:tcW w:w="1276" w:type="dxa"/>
            <w:tcBorders>
              <w:left w:val="single" w:sz="4" w:space="0" w:color="auto"/>
              <w:right w:val="single" w:sz="4" w:space="0" w:color="auto"/>
            </w:tcBorders>
            <w:shd w:val="clear" w:color="auto" w:fill="F2F2F2" w:themeFill="background1" w:themeFillShade="F2"/>
          </w:tcPr>
          <w:p w:rsidR="00040CB9" w:rsidRPr="00D03855" w:rsidRDefault="00040CB9" w:rsidP="00886D0D">
            <w:pPr>
              <w:spacing w:before="100" w:beforeAutospacing="1" w:after="100" w:afterAutospacing="1"/>
              <w:rPr>
                <w:rFonts w:asciiTheme="minorHAnsi" w:hAnsiTheme="minorHAnsi" w:cs="Arial"/>
                <w:b/>
                <w:sz w:val="22"/>
                <w:szCs w:val="22"/>
              </w:rPr>
            </w:pPr>
          </w:p>
        </w:tc>
      </w:tr>
      <w:tr w:rsidR="00C55126" w:rsidRPr="00D03855" w:rsidTr="004C2938">
        <w:trPr>
          <w:trHeight w:val="227"/>
        </w:trPr>
        <w:tc>
          <w:tcPr>
            <w:tcW w:w="993" w:type="dxa"/>
            <w:tcBorders>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Capital programme management.</w:t>
            </w:r>
          </w:p>
          <w:p w:rsidR="006458F0" w:rsidRPr="00FA7FF8" w:rsidRDefault="006458F0" w:rsidP="00D60E4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C55126" w:rsidRPr="00D03855" w:rsidRDefault="00C55126" w:rsidP="00D60E41">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E8502A" w:rsidRPr="00D03855" w:rsidRDefault="00EF796A" w:rsidP="00EF796A">
            <w:pPr>
              <w:rPr>
                <w:rFonts w:asciiTheme="minorHAnsi" w:hAnsiTheme="minorHAnsi" w:cs="Arial"/>
                <w:sz w:val="22"/>
                <w:szCs w:val="22"/>
              </w:rPr>
            </w:pPr>
            <w:r w:rsidRPr="00D03855">
              <w:rPr>
                <w:rFonts w:asciiTheme="minorHAnsi" w:hAnsiTheme="minorHAnsi" w:cs="Arial"/>
                <w:sz w:val="22"/>
                <w:szCs w:val="22"/>
              </w:rPr>
              <w:t>The scope of this audit was intended to include all services, but w</w:t>
            </w:r>
            <w:r w:rsidR="00C55126" w:rsidRPr="00D03855">
              <w:rPr>
                <w:rFonts w:asciiTheme="minorHAnsi" w:hAnsiTheme="minorHAnsi" w:cs="Arial"/>
                <w:sz w:val="22"/>
                <w:szCs w:val="22"/>
              </w:rPr>
              <w:t>ork has be</w:t>
            </w:r>
            <w:r w:rsidR="00152243" w:rsidRPr="00D03855">
              <w:rPr>
                <w:rFonts w:asciiTheme="minorHAnsi" w:hAnsiTheme="minorHAnsi" w:cs="Arial"/>
                <w:sz w:val="22"/>
                <w:szCs w:val="22"/>
              </w:rPr>
              <w:t xml:space="preserve">en undertaken </w:t>
            </w:r>
            <w:r w:rsidRPr="00D03855">
              <w:rPr>
                <w:rFonts w:asciiTheme="minorHAnsi" w:hAnsiTheme="minorHAnsi" w:cs="Arial"/>
                <w:sz w:val="22"/>
                <w:szCs w:val="22"/>
              </w:rPr>
              <w:t xml:space="preserve">only </w:t>
            </w:r>
            <w:r w:rsidR="00152243" w:rsidRPr="00D03855">
              <w:rPr>
                <w:rFonts w:asciiTheme="minorHAnsi" w:hAnsiTheme="minorHAnsi" w:cs="Arial"/>
                <w:sz w:val="22"/>
                <w:szCs w:val="22"/>
              </w:rPr>
              <w:t xml:space="preserve">within the </w:t>
            </w:r>
            <w:r w:rsidR="00C55126" w:rsidRPr="00D03855">
              <w:rPr>
                <w:rFonts w:asciiTheme="minorHAnsi" w:hAnsiTheme="minorHAnsi" w:cs="Arial"/>
                <w:sz w:val="22"/>
                <w:szCs w:val="22"/>
              </w:rPr>
              <w:t>Environment directorate</w:t>
            </w:r>
            <w:r w:rsidRPr="00D03855">
              <w:rPr>
                <w:rFonts w:asciiTheme="minorHAnsi" w:hAnsiTheme="minorHAnsi" w:cs="Arial"/>
                <w:sz w:val="22"/>
                <w:szCs w:val="22"/>
              </w:rPr>
              <w:t xml:space="preserve"> in 2013/14. A</w:t>
            </w:r>
            <w:r w:rsidR="00C55126" w:rsidRPr="00D03855">
              <w:rPr>
                <w:rFonts w:asciiTheme="minorHAnsi" w:hAnsiTheme="minorHAnsi" w:cs="Arial"/>
                <w:sz w:val="22"/>
                <w:szCs w:val="22"/>
              </w:rPr>
              <w:t>udit work addressing the othe</w:t>
            </w:r>
            <w:r w:rsidR="008406D2" w:rsidRPr="00D03855">
              <w:rPr>
                <w:rFonts w:asciiTheme="minorHAnsi" w:hAnsiTheme="minorHAnsi" w:cs="Arial"/>
                <w:sz w:val="22"/>
                <w:szCs w:val="22"/>
              </w:rPr>
              <w:t xml:space="preserve">r directorates will be </w:t>
            </w:r>
            <w:r w:rsidR="00C55126" w:rsidRPr="00D03855">
              <w:rPr>
                <w:rFonts w:asciiTheme="minorHAnsi" w:hAnsiTheme="minorHAnsi" w:cs="Arial"/>
                <w:sz w:val="22"/>
                <w:szCs w:val="22"/>
              </w:rPr>
              <w:t>undertaken in 2014/15</w:t>
            </w:r>
            <w:r w:rsidRPr="00D03855">
              <w:rPr>
                <w:rFonts w:asciiTheme="minorHAnsi" w:hAnsiTheme="minorHAnsi" w:cs="Arial"/>
                <w:sz w:val="22"/>
                <w:szCs w:val="22"/>
              </w:rPr>
              <w:t xml:space="preserve"> and the results of this work are included within the Environment Directorate below.</w:t>
            </w:r>
          </w:p>
        </w:tc>
        <w:tc>
          <w:tcPr>
            <w:tcW w:w="1276" w:type="dxa"/>
            <w:tcBorders>
              <w:left w:val="single" w:sz="4" w:space="0" w:color="auto"/>
              <w:right w:val="single" w:sz="4" w:space="0" w:color="auto"/>
            </w:tcBorders>
          </w:tcPr>
          <w:p w:rsidR="00C55126" w:rsidRPr="00D03855" w:rsidRDefault="00EF796A"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C55126" w:rsidRPr="00D03855" w:rsidTr="004C2938">
        <w:trPr>
          <w:trHeight w:val="227"/>
        </w:trPr>
        <w:tc>
          <w:tcPr>
            <w:tcW w:w="5245" w:type="dxa"/>
            <w:gridSpan w:val="2"/>
            <w:tcBorders>
              <w:top w:val="single" w:sz="4" w:space="0" w:color="auto"/>
              <w:left w:val="single" w:sz="4" w:space="0" w:color="auto"/>
              <w:bottom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b/>
                <w:bCs/>
                <w:sz w:val="28"/>
                <w:szCs w:val="28"/>
              </w:rPr>
              <w:t>Common controls</w:t>
            </w:r>
          </w:p>
        </w:tc>
        <w:tc>
          <w:tcPr>
            <w:tcW w:w="2835" w:type="dxa"/>
            <w:tcBorders>
              <w:top w:val="single" w:sz="4" w:space="0" w:color="auto"/>
              <w:bottom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p>
        </w:tc>
        <w:tc>
          <w:tcPr>
            <w:tcW w:w="12049" w:type="dxa"/>
            <w:tcBorders>
              <w:top w:val="single" w:sz="4" w:space="0" w:color="auto"/>
              <w:bottom w:val="single" w:sz="4" w:space="0" w:color="auto"/>
            </w:tcBorders>
            <w:shd w:val="clear" w:color="auto" w:fill="F2F2F2" w:themeFill="background1" w:themeFillShade="F2"/>
          </w:tcPr>
          <w:p w:rsidR="00C55126" w:rsidRPr="00D03855" w:rsidRDefault="00C55126" w:rsidP="00A91179">
            <w:pPr>
              <w:rPr>
                <w:rFonts w:asciiTheme="minorHAnsi" w:hAnsiTheme="minorHAnsi" w:cs="Arial"/>
                <w:sz w:val="22"/>
                <w:szCs w:val="22"/>
              </w:rPr>
            </w:pPr>
          </w:p>
        </w:tc>
        <w:tc>
          <w:tcPr>
            <w:tcW w:w="1276" w:type="dxa"/>
            <w:tcBorders>
              <w:top w:val="single" w:sz="4" w:space="0" w:color="auto"/>
              <w:bottom w:val="single" w:sz="4" w:space="0" w:color="auto"/>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sz w:val="22"/>
                <w:szCs w:val="22"/>
              </w:rPr>
            </w:pPr>
          </w:p>
        </w:tc>
      </w:tr>
      <w:tr w:rsidR="00C55126" w:rsidRPr="00D03855" w:rsidTr="004C2938">
        <w:trPr>
          <w:trHeight w:val="84"/>
        </w:trPr>
        <w:tc>
          <w:tcPr>
            <w:tcW w:w="993" w:type="dxa"/>
            <w:tcBorders>
              <w:top w:val="single" w:sz="4" w:space="0" w:color="auto"/>
              <w:left w:val="single" w:sz="4" w:space="0" w:color="auto"/>
              <w:right w:val="single" w:sz="4" w:space="0" w:color="auto"/>
            </w:tcBorders>
            <w:shd w:val="clear" w:color="auto" w:fill="auto"/>
            <w:hideMark/>
          </w:tcPr>
          <w:p w:rsidR="00C55126" w:rsidRPr="00D03855" w:rsidRDefault="00C55126" w:rsidP="00C73C4D">
            <w:pPr>
              <w:rPr>
                <w:rFonts w:asciiTheme="minorHAnsi" w:hAnsiTheme="minorHAnsi" w:cs="Arial"/>
                <w:sz w:val="8"/>
                <w:szCs w:val="8"/>
              </w:rPr>
            </w:pPr>
          </w:p>
        </w:tc>
        <w:tc>
          <w:tcPr>
            <w:tcW w:w="4252" w:type="dxa"/>
            <w:tcBorders>
              <w:top w:val="single" w:sz="4" w:space="0" w:color="auto"/>
              <w:left w:val="single" w:sz="4" w:space="0" w:color="auto"/>
              <w:right w:val="single" w:sz="4" w:space="0" w:color="auto"/>
            </w:tcBorders>
            <w:shd w:val="clear" w:color="auto" w:fill="auto"/>
            <w:hideMark/>
          </w:tcPr>
          <w:p w:rsidR="00C55126" w:rsidRPr="00D03855" w:rsidRDefault="00C55126" w:rsidP="00C73C4D">
            <w:pPr>
              <w:rPr>
                <w:rFonts w:asciiTheme="minorHAnsi" w:hAnsiTheme="minorHAnsi" w:cs="Arial"/>
                <w:sz w:val="8"/>
                <w:szCs w:val="8"/>
              </w:rPr>
            </w:pPr>
          </w:p>
        </w:tc>
        <w:tc>
          <w:tcPr>
            <w:tcW w:w="2835" w:type="dxa"/>
            <w:tcBorders>
              <w:top w:val="single" w:sz="4" w:space="0" w:color="auto"/>
              <w:left w:val="single" w:sz="4" w:space="0" w:color="auto"/>
              <w:right w:val="nil"/>
            </w:tcBorders>
            <w:shd w:val="clear" w:color="auto" w:fill="auto"/>
            <w:hideMark/>
          </w:tcPr>
          <w:p w:rsidR="00C55126" w:rsidRPr="00D03855" w:rsidRDefault="00C55126" w:rsidP="00C73C4D">
            <w:pPr>
              <w:rPr>
                <w:rFonts w:asciiTheme="minorHAnsi" w:hAnsiTheme="minorHAnsi" w:cs="Arial"/>
                <w:sz w:val="8"/>
                <w:szCs w:val="8"/>
              </w:rPr>
            </w:pPr>
          </w:p>
        </w:tc>
        <w:tc>
          <w:tcPr>
            <w:tcW w:w="12049" w:type="dxa"/>
            <w:tcBorders>
              <w:top w:val="single" w:sz="4" w:space="0" w:color="auto"/>
              <w:left w:val="single" w:sz="4" w:space="0" w:color="auto"/>
              <w:right w:val="single" w:sz="4" w:space="0" w:color="auto"/>
            </w:tcBorders>
          </w:tcPr>
          <w:p w:rsidR="00C55126" w:rsidRPr="00D03855" w:rsidRDefault="00C55126" w:rsidP="00C73C4D">
            <w:pPr>
              <w:rPr>
                <w:rFonts w:asciiTheme="minorHAnsi" w:hAnsiTheme="minorHAnsi" w:cs="Arial"/>
                <w:sz w:val="8"/>
                <w:szCs w:val="8"/>
              </w:rPr>
            </w:pPr>
          </w:p>
        </w:tc>
        <w:tc>
          <w:tcPr>
            <w:tcW w:w="1276" w:type="dxa"/>
            <w:tcBorders>
              <w:top w:val="single" w:sz="4" w:space="0" w:color="auto"/>
              <w:left w:val="single" w:sz="4" w:space="0" w:color="auto"/>
              <w:right w:val="single" w:sz="4" w:space="0" w:color="auto"/>
            </w:tcBorders>
          </w:tcPr>
          <w:p w:rsidR="00C55126" w:rsidRPr="00D03855" w:rsidRDefault="00C55126" w:rsidP="00C73C4D">
            <w:pPr>
              <w:jc w:val="center"/>
              <w:rPr>
                <w:rFonts w:asciiTheme="minorHAnsi" w:hAnsiTheme="minorHAnsi" w:cs="Arial"/>
                <w:sz w:val="8"/>
                <w:szCs w:val="8"/>
              </w:rPr>
            </w:pPr>
          </w:p>
        </w:tc>
      </w:tr>
      <w:tr w:rsidR="00C55126" w:rsidRPr="00D03855" w:rsidTr="00727629">
        <w:trPr>
          <w:trHeight w:val="227"/>
        </w:trPr>
        <w:tc>
          <w:tcPr>
            <w:tcW w:w="5245" w:type="dxa"/>
            <w:gridSpan w:val="2"/>
            <w:tcBorders>
              <w:top w:val="nil"/>
              <w:left w:val="single" w:sz="4" w:space="0" w:color="auto"/>
              <w:right w:val="single" w:sz="4" w:space="0" w:color="auto"/>
            </w:tcBorders>
            <w:shd w:val="clear" w:color="auto" w:fill="F2F2F2" w:themeFill="background1" w:themeFillShade="F2"/>
            <w:noWrap/>
            <w:hideMark/>
          </w:tcPr>
          <w:p w:rsidR="00C55126" w:rsidRPr="00D03855" w:rsidRDefault="00C55126" w:rsidP="00DE754E">
            <w:pPr>
              <w:rPr>
                <w:rFonts w:asciiTheme="minorHAnsi" w:hAnsiTheme="minorHAnsi" w:cs="Arial"/>
                <w:b/>
                <w:bCs/>
                <w:sz w:val="22"/>
                <w:szCs w:val="22"/>
              </w:rPr>
            </w:pPr>
            <w:r w:rsidRPr="00D03855">
              <w:rPr>
                <w:rFonts w:asciiTheme="minorHAnsi" w:hAnsiTheme="minorHAnsi" w:cs="Arial"/>
                <w:b/>
                <w:bCs/>
                <w:sz w:val="22"/>
                <w:szCs w:val="22"/>
              </w:rPr>
              <w:t>Financial controls</w:t>
            </w:r>
          </w:p>
        </w:tc>
        <w:tc>
          <w:tcPr>
            <w:tcW w:w="2835" w:type="dxa"/>
            <w:tcBorders>
              <w:top w:val="nil"/>
              <w:left w:val="single" w:sz="4" w:space="0" w:color="auto"/>
              <w:right w:val="nil"/>
            </w:tcBorders>
            <w:shd w:val="clear" w:color="auto" w:fill="F2F2F2" w:themeFill="background1" w:themeFillShade="F2"/>
            <w:hideMark/>
          </w:tcPr>
          <w:p w:rsidR="00C55126" w:rsidRPr="00D03855" w:rsidRDefault="00C55126" w:rsidP="00DE754E">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right w:val="single" w:sz="4" w:space="0" w:color="auto"/>
            </w:tcBorders>
            <w:shd w:val="clear" w:color="auto" w:fill="F2F2F2" w:themeFill="background1" w:themeFillShade="F2"/>
          </w:tcPr>
          <w:p w:rsidR="00C55126" w:rsidRPr="00D03855" w:rsidRDefault="00C55126" w:rsidP="00DE754E">
            <w:pPr>
              <w:rPr>
                <w:rFonts w:asciiTheme="minorHAnsi" w:hAnsiTheme="minorHAnsi" w:cs="Arial"/>
                <w:b/>
                <w:bCs/>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C55126" w:rsidRPr="00D03855" w:rsidRDefault="00C55126" w:rsidP="00DE754E">
            <w:pPr>
              <w:spacing w:before="100" w:beforeAutospacing="1" w:after="100" w:afterAutospacing="1"/>
              <w:jc w:val="center"/>
              <w:rPr>
                <w:rFonts w:asciiTheme="minorHAnsi" w:hAnsiTheme="minorHAnsi" w:cs="Arial"/>
                <w:b/>
                <w:bCs/>
                <w:sz w:val="22"/>
                <w:szCs w:val="22"/>
              </w:rPr>
            </w:pPr>
          </w:p>
        </w:tc>
      </w:tr>
      <w:tr w:rsidR="00C55126" w:rsidRPr="00D03855" w:rsidTr="00727629">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C55126" w:rsidRDefault="000421AA" w:rsidP="00D60E41">
            <w:pPr>
              <w:rPr>
                <w:rFonts w:asciiTheme="minorHAnsi" w:hAnsiTheme="minorHAnsi" w:cs="Arial"/>
                <w:sz w:val="22"/>
                <w:szCs w:val="22"/>
              </w:rPr>
            </w:pPr>
            <w:r>
              <w:rPr>
                <w:rFonts w:asciiTheme="minorHAnsi" w:hAnsiTheme="minorHAnsi" w:cs="Arial"/>
                <w:sz w:val="22"/>
                <w:szCs w:val="22"/>
              </w:rPr>
              <w:t>Accounts receivable and debt recovery.</w:t>
            </w:r>
          </w:p>
          <w:p w:rsidR="006458F0" w:rsidRPr="00FA7FF8" w:rsidRDefault="006458F0" w:rsidP="00D60E4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single" w:sz="4" w:space="0" w:color="auto"/>
              <w:right w:val="nil"/>
            </w:tcBorders>
            <w:shd w:val="clear" w:color="auto" w:fill="auto"/>
            <w:hideMark/>
          </w:tcPr>
          <w:p w:rsidR="00C55126" w:rsidRPr="00D03855" w:rsidRDefault="00C55126" w:rsidP="00BB0D9C">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bottom w:val="single" w:sz="4" w:space="0" w:color="auto"/>
              <w:right w:val="single" w:sz="4" w:space="0" w:color="auto"/>
            </w:tcBorders>
          </w:tcPr>
          <w:p w:rsidR="006A55B5" w:rsidRDefault="007A4580" w:rsidP="006458F0">
            <w:pPr>
              <w:rPr>
                <w:rFonts w:asciiTheme="minorHAnsi" w:hAnsiTheme="minorHAnsi" w:cs="Arial"/>
                <w:sz w:val="22"/>
                <w:szCs w:val="22"/>
              </w:rPr>
            </w:pPr>
            <w:r w:rsidRPr="00D03855">
              <w:rPr>
                <w:rFonts w:asciiTheme="minorHAnsi" w:hAnsiTheme="minorHAnsi" w:cs="Arial"/>
                <w:sz w:val="22"/>
                <w:szCs w:val="22"/>
              </w:rPr>
              <w:t>Our work was initially focused on the Oracle accounts receivable system but its scope was increased to consider the effectiveness of the processes for recovering debt owed to the council and the methods used for collecting income.</w:t>
            </w:r>
            <w:r w:rsidR="006A55B5">
              <w:rPr>
                <w:rFonts w:asciiTheme="minorHAnsi" w:hAnsiTheme="minorHAnsi" w:cs="Arial"/>
                <w:sz w:val="22"/>
                <w:szCs w:val="22"/>
              </w:rPr>
              <w:t xml:space="preserve"> </w:t>
            </w:r>
            <w:r w:rsidR="006A55B5" w:rsidRPr="001A3F69">
              <w:rPr>
                <w:rFonts w:asciiTheme="minorHAnsi" w:hAnsiTheme="minorHAnsi" w:cs="Arial"/>
                <w:sz w:val="22"/>
                <w:szCs w:val="22"/>
              </w:rPr>
              <w:t xml:space="preserve">Whilst </w:t>
            </w:r>
            <w:r w:rsidR="006458F0">
              <w:rPr>
                <w:rFonts w:asciiTheme="minorHAnsi" w:hAnsiTheme="minorHAnsi" w:cs="Arial"/>
                <w:sz w:val="22"/>
                <w:szCs w:val="22"/>
              </w:rPr>
              <w:t>we</w:t>
            </w:r>
            <w:r w:rsidR="006A55B5" w:rsidRPr="001A3F69">
              <w:rPr>
                <w:rFonts w:asciiTheme="minorHAnsi" w:hAnsiTheme="minorHAnsi" w:cs="Arial"/>
                <w:sz w:val="22"/>
                <w:szCs w:val="22"/>
              </w:rPr>
              <w:t xml:space="preserve"> did not identify any significant issues in relation to raising invoices, there are a number of </w:t>
            </w:r>
            <w:r w:rsidR="006458F0">
              <w:rPr>
                <w:rFonts w:asciiTheme="minorHAnsi" w:hAnsiTheme="minorHAnsi" w:cs="Arial"/>
                <w:sz w:val="22"/>
                <w:szCs w:val="22"/>
              </w:rPr>
              <w:t>issues</w:t>
            </w:r>
            <w:r w:rsidR="006A55B5" w:rsidRPr="001A3F69">
              <w:rPr>
                <w:rFonts w:asciiTheme="minorHAnsi" w:hAnsiTheme="minorHAnsi" w:cs="Arial"/>
                <w:sz w:val="22"/>
                <w:szCs w:val="22"/>
              </w:rPr>
              <w:t xml:space="preserve"> relating to the recovery of overdue debt</w:t>
            </w:r>
            <w:r w:rsidR="006A55B5">
              <w:rPr>
                <w:rFonts w:asciiTheme="minorHAnsi" w:hAnsiTheme="minorHAnsi" w:cs="Arial"/>
                <w:sz w:val="22"/>
                <w:szCs w:val="22"/>
              </w:rPr>
              <w:t>. D</w:t>
            </w:r>
            <w:r w:rsidR="006A55B5" w:rsidRPr="001A3F69">
              <w:rPr>
                <w:rFonts w:asciiTheme="minorHAnsi" w:hAnsiTheme="minorHAnsi" w:cs="Arial"/>
                <w:sz w:val="22"/>
                <w:szCs w:val="22"/>
              </w:rPr>
              <w:t xml:space="preserve">ebt </w:t>
            </w:r>
            <w:r w:rsidR="006A55B5">
              <w:rPr>
                <w:rFonts w:asciiTheme="minorHAnsi" w:hAnsiTheme="minorHAnsi" w:cs="Arial"/>
                <w:sz w:val="22"/>
                <w:szCs w:val="22"/>
              </w:rPr>
              <w:t xml:space="preserve">has </w:t>
            </w:r>
            <w:r w:rsidR="006A55B5" w:rsidRPr="001A3F69">
              <w:rPr>
                <w:rFonts w:asciiTheme="minorHAnsi" w:hAnsiTheme="minorHAnsi" w:cs="Arial"/>
                <w:sz w:val="22"/>
                <w:szCs w:val="22"/>
              </w:rPr>
              <w:t>increased over a number of years to</w:t>
            </w:r>
            <w:r w:rsidR="006A55B5">
              <w:rPr>
                <w:rFonts w:asciiTheme="minorHAnsi" w:hAnsiTheme="minorHAnsi" w:cs="Arial"/>
                <w:sz w:val="22"/>
                <w:szCs w:val="22"/>
              </w:rPr>
              <w:t xml:space="preserve"> a total value of £48.4 million</w:t>
            </w:r>
            <w:r w:rsidR="006A55B5" w:rsidRPr="001A3F69">
              <w:rPr>
                <w:rFonts w:asciiTheme="minorHAnsi" w:hAnsiTheme="minorHAnsi" w:cs="Arial"/>
                <w:sz w:val="22"/>
                <w:szCs w:val="22"/>
              </w:rPr>
              <w:t>, of which £14.3m relates to debt over 180 days old, as at January 2014. This position has been accurately and appropriately reported to both senior managers and members within the Council within the last 12 months</w:t>
            </w:r>
            <w:r w:rsidR="006A55B5">
              <w:rPr>
                <w:rFonts w:asciiTheme="minorHAnsi" w:hAnsiTheme="minorHAnsi" w:cs="Arial"/>
                <w:sz w:val="22"/>
                <w:szCs w:val="22"/>
              </w:rPr>
              <w:t>.</w:t>
            </w:r>
            <w:r w:rsidR="006458F0">
              <w:rPr>
                <w:rFonts w:asciiTheme="minorHAnsi" w:hAnsiTheme="minorHAnsi" w:cs="Arial"/>
                <w:sz w:val="22"/>
                <w:szCs w:val="22"/>
              </w:rPr>
              <w:t xml:space="preserve"> </w:t>
            </w:r>
            <w:r w:rsidR="006A55B5">
              <w:rPr>
                <w:rFonts w:asciiTheme="minorHAnsi" w:hAnsiTheme="minorHAnsi" w:cs="Arial"/>
                <w:sz w:val="22"/>
                <w:szCs w:val="22"/>
              </w:rPr>
              <w:t>A</w:t>
            </w:r>
            <w:r w:rsidR="006A55B5" w:rsidRPr="001A3F69">
              <w:rPr>
                <w:rFonts w:asciiTheme="minorHAnsi" w:hAnsiTheme="minorHAnsi" w:cs="Arial"/>
                <w:sz w:val="22"/>
                <w:szCs w:val="22"/>
              </w:rPr>
              <w:t xml:space="preserve"> number of factors have contributed toward th</w:t>
            </w:r>
            <w:r w:rsidR="006A55B5">
              <w:rPr>
                <w:rFonts w:asciiTheme="minorHAnsi" w:hAnsiTheme="minorHAnsi" w:cs="Arial"/>
                <w:sz w:val="22"/>
                <w:szCs w:val="22"/>
              </w:rPr>
              <w:t xml:space="preserve">is </w:t>
            </w:r>
            <w:r w:rsidR="006A55B5" w:rsidRPr="001A3F69">
              <w:rPr>
                <w:rFonts w:asciiTheme="minorHAnsi" w:hAnsiTheme="minorHAnsi" w:cs="Arial"/>
                <w:sz w:val="22"/>
                <w:szCs w:val="22"/>
              </w:rPr>
              <w:t>increase</w:t>
            </w:r>
            <w:r w:rsidR="006A55B5">
              <w:rPr>
                <w:rFonts w:asciiTheme="minorHAnsi" w:hAnsiTheme="minorHAnsi" w:cs="Arial"/>
                <w:sz w:val="22"/>
                <w:szCs w:val="22"/>
              </w:rPr>
              <w:t xml:space="preserve">, including </w:t>
            </w:r>
            <w:r w:rsidR="006A55B5" w:rsidRPr="001A3F69">
              <w:rPr>
                <w:rFonts w:asciiTheme="minorHAnsi" w:hAnsiTheme="minorHAnsi" w:cs="Arial"/>
                <w:sz w:val="22"/>
                <w:szCs w:val="22"/>
              </w:rPr>
              <w:t xml:space="preserve">a change in policy to collect client contributions </w:t>
            </w:r>
            <w:r w:rsidR="006A55B5">
              <w:rPr>
                <w:rFonts w:asciiTheme="minorHAnsi" w:hAnsiTheme="minorHAnsi" w:cs="Arial"/>
                <w:sz w:val="22"/>
                <w:szCs w:val="22"/>
              </w:rPr>
              <w:t xml:space="preserve">to </w:t>
            </w:r>
            <w:r w:rsidR="006A55B5" w:rsidRPr="001A3F69">
              <w:rPr>
                <w:rFonts w:asciiTheme="minorHAnsi" w:hAnsiTheme="minorHAnsi" w:cs="Arial"/>
                <w:sz w:val="22"/>
                <w:szCs w:val="22"/>
              </w:rPr>
              <w:t xml:space="preserve">residential care </w:t>
            </w:r>
            <w:r w:rsidR="006A55B5">
              <w:rPr>
                <w:rFonts w:asciiTheme="minorHAnsi" w:hAnsiTheme="minorHAnsi" w:cs="Arial"/>
                <w:sz w:val="22"/>
                <w:szCs w:val="22"/>
              </w:rPr>
              <w:t xml:space="preserve">costs, </w:t>
            </w:r>
            <w:r w:rsidR="006A55B5" w:rsidRPr="001A3F69">
              <w:rPr>
                <w:rFonts w:asciiTheme="minorHAnsi" w:hAnsiTheme="minorHAnsi" w:cs="Arial"/>
                <w:sz w:val="22"/>
                <w:szCs w:val="22"/>
              </w:rPr>
              <w:t xml:space="preserve">a fall in the </w:t>
            </w:r>
            <w:r w:rsidR="006A55B5">
              <w:rPr>
                <w:rFonts w:asciiTheme="minorHAnsi" w:hAnsiTheme="minorHAnsi" w:cs="Arial"/>
                <w:sz w:val="22"/>
                <w:szCs w:val="22"/>
              </w:rPr>
              <w:t xml:space="preserve">number </w:t>
            </w:r>
            <w:r w:rsidR="006A55B5" w:rsidRPr="001A3F69">
              <w:rPr>
                <w:rFonts w:asciiTheme="minorHAnsi" w:hAnsiTheme="minorHAnsi" w:cs="Arial"/>
                <w:sz w:val="22"/>
                <w:szCs w:val="22"/>
              </w:rPr>
              <w:t>of direct debit agreements obtained from service users</w:t>
            </w:r>
            <w:r w:rsidR="006A55B5">
              <w:rPr>
                <w:rFonts w:asciiTheme="minorHAnsi" w:hAnsiTheme="minorHAnsi" w:cs="Arial"/>
                <w:sz w:val="22"/>
                <w:szCs w:val="22"/>
              </w:rPr>
              <w:t xml:space="preserve">, </w:t>
            </w:r>
            <w:r w:rsidR="006A55B5" w:rsidRPr="001A3F69">
              <w:rPr>
                <w:rFonts w:asciiTheme="minorHAnsi" w:hAnsiTheme="minorHAnsi" w:cs="Arial"/>
                <w:sz w:val="22"/>
                <w:szCs w:val="22"/>
              </w:rPr>
              <w:t xml:space="preserve">difficulties </w:t>
            </w:r>
            <w:r w:rsidR="006A55B5">
              <w:rPr>
                <w:rFonts w:asciiTheme="minorHAnsi" w:hAnsiTheme="minorHAnsi" w:cs="Arial"/>
                <w:sz w:val="22"/>
                <w:szCs w:val="22"/>
              </w:rPr>
              <w:t xml:space="preserve">in </w:t>
            </w:r>
            <w:r w:rsidR="006A55B5" w:rsidRPr="001A3F69">
              <w:rPr>
                <w:rFonts w:asciiTheme="minorHAnsi" w:hAnsiTheme="minorHAnsi" w:cs="Arial"/>
                <w:sz w:val="22"/>
                <w:szCs w:val="22"/>
              </w:rPr>
              <w:t xml:space="preserve">collecting income owed by </w:t>
            </w:r>
            <w:r w:rsidR="00BA5B5A">
              <w:rPr>
                <w:rFonts w:asciiTheme="minorHAnsi" w:hAnsiTheme="minorHAnsi" w:cs="Arial"/>
                <w:sz w:val="22"/>
                <w:szCs w:val="22"/>
              </w:rPr>
              <w:t xml:space="preserve">the predecessors of the </w:t>
            </w:r>
            <w:r w:rsidR="006A55B5">
              <w:rPr>
                <w:rFonts w:asciiTheme="minorHAnsi" w:hAnsiTheme="minorHAnsi" w:cs="Arial"/>
                <w:sz w:val="22"/>
                <w:szCs w:val="22"/>
              </w:rPr>
              <w:t>c</w:t>
            </w:r>
            <w:r w:rsidR="006A55B5" w:rsidRPr="001A3F69">
              <w:rPr>
                <w:rFonts w:asciiTheme="minorHAnsi" w:hAnsiTheme="minorHAnsi" w:cs="Arial"/>
                <w:sz w:val="22"/>
                <w:szCs w:val="22"/>
              </w:rPr>
              <w:t xml:space="preserve">linical </w:t>
            </w:r>
            <w:r w:rsidR="006A55B5">
              <w:rPr>
                <w:rFonts w:asciiTheme="minorHAnsi" w:hAnsiTheme="minorHAnsi" w:cs="Arial"/>
                <w:sz w:val="22"/>
                <w:szCs w:val="22"/>
              </w:rPr>
              <w:t>c</w:t>
            </w:r>
            <w:r w:rsidR="006A55B5" w:rsidRPr="001A3F69">
              <w:rPr>
                <w:rFonts w:asciiTheme="minorHAnsi" w:hAnsiTheme="minorHAnsi" w:cs="Arial"/>
                <w:sz w:val="22"/>
                <w:szCs w:val="22"/>
              </w:rPr>
              <w:t xml:space="preserve">ommissioning </w:t>
            </w:r>
            <w:r w:rsidR="006A55B5">
              <w:rPr>
                <w:rFonts w:asciiTheme="minorHAnsi" w:hAnsiTheme="minorHAnsi" w:cs="Arial"/>
                <w:sz w:val="22"/>
                <w:szCs w:val="22"/>
              </w:rPr>
              <w:t>g</w:t>
            </w:r>
            <w:r w:rsidR="006A55B5" w:rsidRPr="001A3F69">
              <w:rPr>
                <w:rFonts w:asciiTheme="minorHAnsi" w:hAnsiTheme="minorHAnsi" w:cs="Arial"/>
                <w:sz w:val="22"/>
                <w:szCs w:val="22"/>
              </w:rPr>
              <w:t>roups</w:t>
            </w:r>
            <w:r w:rsidR="006A55B5">
              <w:rPr>
                <w:rFonts w:asciiTheme="minorHAnsi" w:hAnsiTheme="minorHAnsi" w:cs="Arial"/>
                <w:sz w:val="22"/>
                <w:szCs w:val="22"/>
              </w:rPr>
              <w:t>,</w:t>
            </w:r>
            <w:r w:rsidR="006A55B5" w:rsidRPr="001A3F69">
              <w:rPr>
                <w:rFonts w:asciiTheme="minorHAnsi" w:hAnsiTheme="minorHAnsi" w:cs="Arial"/>
                <w:sz w:val="22"/>
                <w:szCs w:val="22"/>
              </w:rPr>
              <w:t xml:space="preserve"> and</w:t>
            </w:r>
            <w:r w:rsidR="006A55B5">
              <w:rPr>
                <w:rFonts w:asciiTheme="minorHAnsi" w:hAnsiTheme="minorHAnsi" w:cs="Arial"/>
                <w:sz w:val="22"/>
                <w:szCs w:val="22"/>
              </w:rPr>
              <w:t xml:space="preserve"> </w:t>
            </w:r>
            <w:r w:rsidR="006A55B5" w:rsidRPr="001A3F69">
              <w:rPr>
                <w:rFonts w:asciiTheme="minorHAnsi" w:hAnsiTheme="minorHAnsi" w:cs="Arial"/>
                <w:sz w:val="22"/>
                <w:szCs w:val="22"/>
              </w:rPr>
              <w:t xml:space="preserve">limitations </w:t>
            </w:r>
            <w:r w:rsidR="006A55B5">
              <w:rPr>
                <w:rFonts w:asciiTheme="minorHAnsi" w:hAnsiTheme="minorHAnsi" w:cs="Arial"/>
                <w:sz w:val="22"/>
                <w:szCs w:val="22"/>
              </w:rPr>
              <w:t>in the</w:t>
            </w:r>
            <w:r w:rsidR="00BA5B5A">
              <w:rPr>
                <w:rFonts w:asciiTheme="minorHAnsi" w:hAnsiTheme="minorHAnsi" w:cs="Arial"/>
                <w:sz w:val="22"/>
                <w:szCs w:val="22"/>
              </w:rPr>
              <w:t xml:space="preserve"> reporting functionality of the</w:t>
            </w:r>
            <w:r w:rsidR="006A55B5">
              <w:rPr>
                <w:rFonts w:asciiTheme="minorHAnsi" w:hAnsiTheme="minorHAnsi" w:cs="Arial"/>
                <w:sz w:val="22"/>
                <w:szCs w:val="22"/>
              </w:rPr>
              <w:t xml:space="preserve"> </w:t>
            </w:r>
            <w:r w:rsidR="006A55B5" w:rsidRPr="001A3F69">
              <w:rPr>
                <w:rFonts w:asciiTheme="minorHAnsi" w:hAnsiTheme="minorHAnsi" w:cs="Arial"/>
                <w:sz w:val="22"/>
                <w:szCs w:val="22"/>
              </w:rPr>
              <w:t xml:space="preserve">Oracle </w:t>
            </w:r>
            <w:r w:rsidR="006A55B5">
              <w:rPr>
                <w:rFonts w:asciiTheme="minorHAnsi" w:hAnsiTheme="minorHAnsi" w:cs="Arial"/>
                <w:sz w:val="22"/>
                <w:szCs w:val="22"/>
              </w:rPr>
              <w:t>financial system</w:t>
            </w:r>
            <w:r w:rsidR="006A55B5" w:rsidRPr="001A3F69">
              <w:rPr>
                <w:rFonts w:asciiTheme="minorHAnsi" w:hAnsiTheme="minorHAnsi" w:cs="Arial"/>
                <w:sz w:val="22"/>
                <w:szCs w:val="22"/>
              </w:rPr>
              <w:t>.</w:t>
            </w:r>
            <w:r w:rsidR="006A55B5">
              <w:rPr>
                <w:rFonts w:asciiTheme="minorHAnsi" w:hAnsiTheme="minorHAnsi" w:cs="Arial"/>
                <w:sz w:val="22"/>
                <w:szCs w:val="22"/>
              </w:rPr>
              <w:t xml:space="preserve"> </w:t>
            </w:r>
            <w:r w:rsidR="006A55B5" w:rsidRPr="001A3F69">
              <w:rPr>
                <w:rFonts w:asciiTheme="minorHAnsi" w:hAnsiTheme="minorHAnsi" w:cs="Arial"/>
                <w:sz w:val="22"/>
                <w:szCs w:val="22"/>
              </w:rPr>
              <w:t>In addition</w:t>
            </w:r>
            <w:r w:rsidR="006A55B5">
              <w:rPr>
                <w:rFonts w:asciiTheme="minorHAnsi" w:hAnsiTheme="minorHAnsi" w:cs="Arial"/>
                <w:sz w:val="22"/>
                <w:szCs w:val="22"/>
              </w:rPr>
              <w:t>,</w:t>
            </w:r>
            <w:r w:rsidR="006A55B5" w:rsidRPr="001A3F69">
              <w:rPr>
                <w:rFonts w:asciiTheme="minorHAnsi" w:hAnsiTheme="minorHAnsi" w:cs="Arial"/>
                <w:sz w:val="22"/>
                <w:szCs w:val="22"/>
              </w:rPr>
              <w:t xml:space="preserve"> the </w:t>
            </w:r>
            <w:r w:rsidR="006A55B5">
              <w:rPr>
                <w:rFonts w:asciiTheme="minorHAnsi" w:hAnsiTheme="minorHAnsi" w:cs="Arial"/>
                <w:sz w:val="22"/>
                <w:szCs w:val="22"/>
              </w:rPr>
              <w:t xml:space="preserve">automated </w:t>
            </w:r>
            <w:r w:rsidR="006A55B5" w:rsidRPr="001A3F69">
              <w:rPr>
                <w:rFonts w:asciiTheme="minorHAnsi" w:hAnsiTheme="minorHAnsi" w:cs="Arial"/>
                <w:sz w:val="22"/>
                <w:szCs w:val="22"/>
              </w:rPr>
              <w:t xml:space="preserve">income recovery </w:t>
            </w:r>
            <w:r w:rsidR="006A55B5">
              <w:rPr>
                <w:rFonts w:asciiTheme="minorHAnsi" w:hAnsiTheme="minorHAnsi" w:cs="Arial"/>
                <w:sz w:val="22"/>
                <w:szCs w:val="22"/>
              </w:rPr>
              <w:t xml:space="preserve">actions, such as </w:t>
            </w:r>
            <w:r w:rsidR="006A55B5" w:rsidRPr="001A3F69">
              <w:rPr>
                <w:rFonts w:asciiTheme="minorHAnsi" w:hAnsiTheme="minorHAnsi" w:cs="Arial"/>
                <w:sz w:val="22"/>
                <w:szCs w:val="22"/>
              </w:rPr>
              <w:t>reminder letters</w:t>
            </w:r>
            <w:r w:rsidR="006A55B5">
              <w:rPr>
                <w:rFonts w:asciiTheme="minorHAnsi" w:hAnsiTheme="minorHAnsi" w:cs="Arial"/>
                <w:sz w:val="22"/>
                <w:szCs w:val="22"/>
              </w:rPr>
              <w:t xml:space="preserve">, built into </w:t>
            </w:r>
            <w:r w:rsidR="006A55B5" w:rsidRPr="001A3F69">
              <w:rPr>
                <w:rFonts w:asciiTheme="minorHAnsi" w:hAnsiTheme="minorHAnsi" w:cs="Arial"/>
                <w:sz w:val="22"/>
                <w:szCs w:val="22"/>
              </w:rPr>
              <w:t xml:space="preserve">the Oracle </w:t>
            </w:r>
            <w:r w:rsidR="006A55B5">
              <w:rPr>
                <w:rFonts w:asciiTheme="minorHAnsi" w:hAnsiTheme="minorHAnsi" w:cs="Arial"/>
                <w:sz w:val="22"/>
                <w:szCs w:val="22"/>
              </w:rPr>
              <w:t xml:space="preserve">financial </w:t>
            </w:r>
            <w:r w:rsidR="006A55B5" w:rsidRPr="001A3F69">
              <w:rPr>
                <w:rFonts w:asciiTheme="minorHAnsi" w:hAnsiTheme="minorHAnsi" w:cs="Arial"/>
                <w:sz w:val="22"/>
                <w:szCs w:val="22"/>
              </w:rPr>
              <w:t>system have n</w:t>
            </w:r>
            <w:r w:rsidR="006A55B5">
              <w:rPr>
                <w:rFonts w:asciiTheme="minorHAnsi" w:hAnsiTheme="minorHAnsi" w:cs="Arial"/>
                <w:sz w:val="22"/>
                <w:szCs w:val="22"/>
              </w:rPr>
              <w:t>ot operated fully in practice.</w:t>
            </w:r>
            <w:r w:rsidR="006A55B5" w:rsidRPr="001A3F69">
              <w:rPr>
                <w:rFonts w:asciiTheme="minorHAnsi" w:hAnsiTheme="minorHAnsi" w:cs="Arial"/>
                <w:sz w:val="22"/>
                <w:szCs w:val="22"/>
              </w:rPr>
              <w:t xml:space="preserve"> This has placed greater reliance for recovering debt on the Debt Management Team than initially intended, which itself has experienced periods of long term staff absence and unfilled vacancies during the year.</w:t>
            </w:r>
          </w:p>
          <w:p w:rsidR="006A55B5" w:rsidRPr="00D03855" w:rsidRDefault="006A55B5" w:rsidP="006A55B5">
            <w:pPr>
              <w:rPr>
                <w:rFonts w:asciiTheme="minorHAnsi" w:hAnsiTheme="minorHAnsi" w:cs="Arial"/>
                <w:sz w:val="22"/>
                <w:szCs w:val="22"/>
              </w:rPr>
            </w:pPr>
            <w:r>
              <w:rPr>
                <w:rFonts w:asciiTheme="minorHAnsi" w:hAnsiTheme="minorHAnsi" w:cs="Arial"/>
                <w:sz w:val="22"/>
                <w:szCs w:val="22"/>
              </w:rPr>
              <w:t xml:space="preserve">The </w:t>
            </w:r>
            <w:r w:rsidR="00BA5B5A">
              <w:rPr>
                <w:rFonts w:asciiTheme="minorHAnsi" w:hAnsiTheme="minorHAnsi" w:cs="Arial"/>
                <w:sz w:val="22"/>
                <w:szCs w:val="22"/>
              </w:rPr>
              <w:t xml:space="preserve">County Treasurer's </w:t>
            </w:r>
            <w:r>
              <w:rPr>
                <w:rFonts w:asciiTheme="minorHAnsi" w:hAnsiTheme="minorHAnsi" w:cs="Arial"/>
                <w:sz w:val="22"/>
                <w:szCs w:val="22"/>
              </w:rPr>
              <w:t>m</w:t>
            </w:r>
            <w:r w:rsidRPr="001A3F69">
              <w:rPr>
                <w:rFonts w:asciiTheme="minorHAnsi" w:hAnsiTheme="minorHAnsi" w:cs="Arial"/>
                <w:sz w:val="22"/>
                <w:szCs w:val="22"/>
              </w:rPr>
              <w:t xml:space="preserve">anagement </w:t>
            </w:r>
            <w:r>
              <w:rPr>
                <w:rFonts w:asciiTheme="minorHAnsi" w:hAnsiTheme="minorHAnsi" w:cs="Arial"/>
                <w:sz w:val="22"/>
                <w:szCs w:val="22"/>
              </w:rPr>
              <w:t xml:space="preserve">team </w:t>
            </w:r>
            <w:r w:rsidRPr="001A3F69">
              <w:rPr>
                <w:rFonts w:asciiTheme="minorHAnsi" w:hAnsiTheme="minorHAnsi" w:cs="Arial"/>
                <w:sz w:val="22"/>
                <w:szCs w:val="22"/>
              </w:rPr>
              <w:t xml:space="preserve">has been proactive in </w:t>
            </w:r>
            <w:r>
              <w:rPr>
                <w:rFonts w:asciiTheme="minorHAnsi" w:hAnsiTheme="minorHAnsi" w:cs="Arial"/>
                <w:sz w:val="22"/>
                <w:szCs w:val="22"/>
              </w:rPr>
              <w:t xml:space="preserve">addressing the rising level of debt. Requests have been made </w:t>
            </w:r>
            <w:r w:rsidRPr="001A3F69">
              <w:rPr>
                <w:rFonts w:asciiTheme="minorHAnsi" w:hAnsiTheme="minorHAnsi" w:cs="Arial"/>
                <w:sz w:val="22"/>
                <w:szCs w:val="22"/>
              </w:rPr>
              <w:t xml:space="preserve">for improvements to the functionality of </w:t>
            </w:r>
            <w:r>
              <w:rPr>
                <w:rFonts w:asciiTheme="minorHAnsi" w:hAnsiTheme="minorHAnsi" w:cs="Arial"/>
                <w:sz w:val="22"/>
                <w:szCs w:val="22"/>
              </w:rPr>
              <w:t xml:space="preserve">the </w:t>
            </w:r>
            <w:r w:rsidRPr="001A3F69">
              <w:rPr>
                <w:rFonts w:asciiTheme="minorHAnsi" w:hAnsiTheme="minorHAnsi" w:cs="Arial"/>
                <w:sz w:val="22"/>
                <w:szCs w:val="22"/>
              </w:rPr>
              <w:t xml:space="preserve">Oracle </w:t>
            </w:r>
            <w:r>
              <w:rPr>
                <w:rFonts w:asciiTheme="minorHAnsi" w:hAnsiTheme="minorHAnsi" w:cs="Arial"/>
                <w:sz w:val="22"/>
                <w:szCs w:val="22"/>
              </w:rPr>
              <w:t xml:space="preserve">system, efforts have been made </w:t>
            </w:r>
            <w:r w:rsidRPr="001A3F69">
              <w:rPr>
                <w:rFonts w:asciiTheme="minorHAnsi" w:hAnsiTheme="minorHAnsi" w:cs="Arial"/>
                <w:sz w:val="22"/>
                <w:szCs w:val="22"/>
              </w:rPr>
              <w:t>to increase the number of p</w:t>
            </w:r>
            <w:r>
              <w:rPr>
                <w:rFonts w:asciiTheme="minorHAnsi" w:hAnsiTheme="minorHAnsi" w:cs="Arial"/>
                <w:sz w:val="22"/>
                <w:szCs w:val="22"/>
              </w:rPr>
              <w:t xml:space="preserve">ayments secured by direct debit, and </w:t>
            </w:r>
            <w:r w:rsidRPr="001A3F69">
              <w:rPr>
                <w:rFonts w:asciiTheme="minorHAnsi" w:hAnsiTheme="minorHAnsi" w:cs="Arial"/>
                <w:sz w:val="22"/>
                <w:szCs w:val="22"/>
              </w:rPr>
              <w:t>the contract for external debt collection services</w:t>
            </w:r>
            <w:r>
              <w:rPr>
                <w:rFonts w:asciiTheme="minorHAnsi" w:hAnsiTheme="minorHAnsi" w:cs="Arial"/>
                <w:sz w:val="22"/>
                <w:szCs w:val="22"/>
              </w:rPr>
              <w:t xml:space="preserve"> has been re-tendered</w:t>
            </w:r>
            <w:r w:rsidRPr="001A3F69">
              <w:rPr>
                <w:rFonts w:asciiTheme="minorHAnsi" w:hAnsiTheme="minorHAnsi" w:cs="Arial"/>
                <w:sz w:val="22"/>
                <w:szCs w:val="22"/>
              </w:rPr>
              <w:t xml:space="preserve">. </w:t>
            </w:r>
            <w:r>
              <w:rPr>
                <w:rFonts w:asciiTheme="minorHAnsi" w:hAnsiTheme="minorHAnsi" w:cs="Arial"/>
                <w:sz w:val="22"/>
                <w:szCs w:val="22"/>
              </w:rPr>
              <w:t>A new contract for corporate debt collection is in place and began in</w:t>
            </w:r>
            <w:r w:rsidRPr="001A3F69">
              <w:rPr>
                <w:rFonts w:asciiTheme="minorHAnsi" w:hAnsiTheme="minorHAnsi" w:cs="Arial"/>
                <w:sz w:val="22"/>
                <w:szCs w:val="22"/>
              </w:rPr>
              <w:t xml:space="preserve"> April 2014</w:t>
            </w:r>
            <w:r>
              <w:rPr>
                <w:rFonts w:asciiTheme="minorHAnsi" w:hAnsiTheme="minorHAnsi" w:cs="Arial"/>
                <w:sz w:val="22"/>
                <w:szCs w:val="22"/>
              </w:rPr>
              <w:t>, although a</w:t>
            </w:r>
            <w:r w:rsidRPr="001A3F69">
              <w:rPr>
                <w:rFonts w:asciiTheme="minorHAnsi" w:hAnsiTheme="minorHAnsi" w:cs="Arial"/>
                <w:sz w:val="22"/>
                <w:szCs w:val="22"/>
              </w:rPr>
              <w:t xml:space="preserve"> contract for care debt has not yet been awarded</w:t>
            </w:r>
            <w:r>
              <w:rPr>
                <w:rFonts w:asciiTheme="minorHAnsi" w:hAnsiTheme="minorHAnsi" w:cs="Arial"/>
                <w:sz w:val="22"/>
                <w:szCs w:val="22"/>
              </w:rPr>
              <w:t>. The c</w:t>
            </w:r>
            <w:r w:rsidRPr="001A3F69">
              <w:rPr>
                <w:rFonts w:asciiTheme="minorHAnsi" w:hAnsiTheme="minorHAnsi" w:cs="Arial"/>
                <w:sz w:val="22"/>
                <w:szCs w:val="22"/>
              </w:rPr>
              <w:t xml:space="preserve">ouncil's debt management policy </w:t>
            </w:r>
            <w:r>
              <w:rPr>
                <w:rFonts w:asciiTheme="minorHAnsi" w:hAnsiTheme="minorHAnsi" w:cs="Arial"/>
                <w:sz w:val="22"/>
                <w:szCs w:val="22"/>
              </w:rPr>
              <w:t xml:space="preserve">is being updated </w:t>
            </w:r>
            <w:r w:rsidRPr="001A3F69">
              <w:rPr>
                <w:rFonts w:asciiTheme="minorHAnsi" w:hAnsiTheme="minorHAnsi" w:cs="Arial"/>
                <w:sz w:val="22"/>
                <w:szCs w:val="22"/>
              </w:rPr>
              <w:t xml:space="preserve">and supporting guidance </w:t>
            </w:r>
            <w:r>
              <w:rPr>
                <w:rFonts w:asciiTheme="minorHAnsi" w:hAnsiTheme="minorHAnsi" w:cs="Arial"/>
                <w:sz w:val="22"/>
                <w:szCs w:val="22"/>
              </w:rPr>
              <w:t xml:space="preserve">developed </w:t>
            </w:r>
            <w:r w:rsidRPr="001A3F69">
              <w:rPr>
                <w:rFonts w:asciiTheme="minorHAnsi" w:hAnsiTheme="minorHAnsi" w:cs="Arial"/>
                <w:sz w:val="22"/>
                <w:szCs w:val="22"/>
              </w:rPr>
              <w:t xml:space="preserve">to enable </w:t>
            </w:r>
            <w:r>
              <w:rPr>
                <w:rFonts w:asciiTheme="minorHAnsi" w:hAnsiTheme="minorHAnsi" w:cs="Arial"/>
                <w:sz w:val="22"/>
                <w:szCs w:val="22"/>
              </w:rPr>
              <w:t xml:space="preserve">its implementation, although these are </w:t>
            </w:r>
            <w:r w:rsidRPr="001A3F69">
              <w:rPr>
                <w:rFonts w:asciiTheme="minorHAnsi" w:hAnsiTheme="minorHAnsi" w:cs="Arial"/>
                <w:sz w:val="22"/>
                <w:szCs w:val="22"/>
              </w:rPr>
              <w:t xml:space="preserve">subject to </w:t>
            </w:r>
            <w:r>
              <w:rPr>
                <w:rFonts w:asciiTheme="minorHAnsi" w:hAnsiTheme="minorHAnsi" w:cs="Arial"/>
                <w:sz w:val="22"/>
                <w:szCs w:val="22"/>
              </w:rPr>
              <w:t xml:space="preserve">implementation of </w:t>
            </w:r>
            <w:r>
              <w:rPr>
                <w:rFonts w:asciiTheme="minorHAnsi" w:hAnsiTheme="minorHAnsi" w:cs="Arial"/>
                <w:sz w:val="22"/>
                <w:szCs w:val="22"/>
              </w:rPr>
              <w:lastRenderedPageBreak/>
              <w:t xml:space="preserve">developments to </w:t>
            </w:r>
            <w:r w:rsidRPr="001A3F69">
              <w:rPr>
                <w:rFonts w:asciiTheme="minorHAnsi" w:hAnsiTheme="minorHAnsi" w:cs="Arial"/>
                <w:sz w:val="22"/>
                <w:szCs w:val="22"/>
              </w:rPr>
              <w:t xml:space="preserve">the Oracle </w:t>
            </w:r>
            <w:r>
              <w:rPr>
                <w:rFonts w:asciiTheme="minorHAnsi" w:hAnsiTheme="minorHAnsi" w:cs="Arial"/>
                <w:sz w:val="22"/>
                <w:szCs w:val="22"/>
              </w:rPr>
              <w:t>system</w:t>
            </w:r>
            <w:r w:rsidRPr="001A3F69">
              <w:rPr>
                <w:rFonts w:asciiTheme="minorHAnsi" w:hAnsiTheme="minorHAnsi" w:cs="Arial"/>
                <w:sz w:val="22"/>
                <w:szCs w:val="22"/>
              </w:rPr>
              <w:t>, a review of current collection strategies,</w:t>
            </w:r>
            <w:r>
              <w:rPr>
                <w:rFonts w:asciiTheme="minorHAnsi" w:hAnsiTheme="minorHAnsi" w:cs="Arial"/>
                <w:sz w:val="22"/>
                <w:szCs w:val="22"/>
              </w:rPr>
              <w:t xml:space="preserve"> and clarification of the roles and</w:t>
            </w:r>
            <w:r w:rsidRPr="001A3F69">
              <w:rPr>
                <w:rFonts w:asciiTheme="minorHAnsi" w:hAnsiTheme="minorHAnsi" w:cs="Arial"/>
                <w:sz w:val="22"/>
                <w:szCs w:val="22"/>
              </w:rPr>
              <w:t xml:space="preserve"> responsibilities of the Debt Management Team and Legal Services in the recovery process.</w:t>
            </w:r>
          </w:p>
        </w:tc>
        <w:tc>
          <w:tcPr>
            <w:tcW w:w="1276" w:type="dxa"/>
            <w:tcBorders>
              <w:top w:val="nil"/>
              <w:left w:val="single" w:sz="4" w:space="0" w:color="auto"/>
              <w:bottom w:val="single" w:sz="4" w:space="0" w:color="auto"/>
              <w:right w:val="single" w:sz="4" w:space="0" w:color="auto"/>
            </w:tcBorders>
          </w:tcPr>
          <w:p w:rsidR="00C55126" w:rsidRPr="00D03855" w:rsidRDefault="009B3200" w:rsidP="000220D7">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lastRenderedPageBreak/>
              <w:t>Limited</w:t>
            </w:r>
          </w:p>
        </w:tc>
      </w:tr>
      <w:tr w:rsidR="00727629" w:rsidRPr="00D03855" w:rsidTr="00727629">
        <w:trPr>
          <w:trHeight w:val="227"/>
        </w:trPr>
        <w:tc>
          <w:tcPr>
            <w:tcW w:w="993" w:type="dxa"/>
            <w:tcBorders>
              <w:top w:val="single" w:sz="4" w:space="0" w:color="auto"/>
              <w:left w:val="single" w:sz="4" w:space="0" w:color="auto"/>
              <w:bottom w:val="nil"/>
              <w:right w:val="single" w:sz="4" w:space="0" w:color="auto"/>
            </w:tcBorders>
            <w:shd w:val="clear" w:color="auto" w:fill="auto"/>
            <w:hideMark/>
          </w:tcPr>
          <w:p w:rsidR="00727629" w:rsidRPr="00D03855" w:rsidRDefault="00727629" w:rsidP="00EC722F">
            <w:pPr>
              <w:rPr>
                <w:rFonts w:asciiTheme="minorHAnsi" w:hAnsiTheme="minorHAnsi" w:cs="Arial"/>
                <w:sz w:val="22"/>
                <w:szCs w:val="22"/>
              </w:rPr>
            </w:pPr>
          </w:p>
        </w:tc>
        <w:tc>
          <w:tcPr>
            <w:tcW w:w="4252" w:type="dxa"/>
            <w:tcBorders>
              <w:top w:val="single" w:sz="4" w:space="0" w:color="auto"/>
              <w:left w:val="single" w:sz="4" w:space="0" w:color="auto"/>
              <w:bottom w:val="nil"/>
              <w:right w:val="single" w:sz="4" w:space="0" w:color="auto"/>
            </w:tcBorders>
            <w:shd w:val="clear" w:color="auto" w:fill="auto"/>
            <w:hideMark/>
          </w:tcPr>
          <w:p w:rsidR="00727629" w:rsidRDefault="00727629" w:rsidP="00EC722F">
            <w:pPr>
              <w:rPr>
                <w:rFonts w:asciiTheme="minorHAnsi" w:hAnsiTheme="minorHAnsi" w:cs="Arial"/>
                <w:sz w:val="22"/>
                <w:szCs w:val="22"/>
              </w:rPr>
            </w:pPr>
            <w:r w:rsidRPr="00D03855">
              <w:rPr>
                <w:rFonts w:asciiTheme="minorHAnsi" w:hAnsiTheme="minorHAnsi" w:cs="Arial"/>
                <w:sz w:val="22"/>
                <w:szCs w:val="22"/>
              </w:rPr>
              <w:t>Accounts payable.</w:t>
            </w:r>
          </w:p>
          <w:p w:rsidR="006458F0" w:rsidRPr="00FA7FF8" w:rsidRDefault="006458F0" w:rsidP="00EC722F">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single" w:sz="4" w:space="0" w:color="auto"/>
              <w:left w:val="single" w:sz="4" w:space="0" w:color="auto"/>
              <w:bottom w:val="nil"/>
              <w:right w:val="nil"/>
            </w:tcBorders>
            <w:shd w:val="clear" w:color="auto" w:fill="auto"/>
            <w:hideMark/>
          </w:tcPr>
          <w:p w:rsidR="00727629" w:rsidRPr="00D03855" w:rsidRDefault="00727629" w:rsidP="00EC722F">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single" w:sz="4" w:space="0" w:color="auto"/>
              <w:left w:val="single" w:sz="4" w:space="0" w:color="auto"/>
              <w:bottom w:val="nil"/>
              <w:right w:val="single" w:sz="4" w:space="0" w:color="auto"/>
            </w:tcBorders>
          </w:tcPr>
          <w:p w:rsidR="00727629" w:rsidRPr="00D03855" w:rsidRDefault="006458F0" w:rsidP="00EC722F">
            <w:pPr>
              <w:rPr>
                <w:rFonts w:asciiTheme="minorHAnsi" w:hAnsiTheme="minorHAnsi" w:cs="Arial"/>
                <w:sz w:val="22"/>
                <w:szCs w:val="22"/>
              </w:rPr>
            </w:pPr>
            <w:r>
              <w:rPr>
                <w:rFonts w:asciiTheme="minorHAnsi" w:hAnsiTheme="minorHAnsi" w:cs="Arial"/>
                <w:sz w:val="22"/>
                <w:szCs w:val="22"/>
              </w:rPr>
              <w:t>We have c</w:t>
            </w:r>
            <w:r w:rsidR="00727629" w:rsidRPr="00D03855">
              <w:rPr>
                <w:rFonts w:asciiTheme="minorHAnsi" w:hAnsiTheme="minorHAnsi" w:cs="Arial"/>
                <w:sz w:val="22"/>
                <w:szCs w:val="22"/>
              </w:rPr>
              <w:t>ompliance test</w:t>
            </w:r>
            <w:r>
              <w:rPr>
                <w:rFonts w:asciiTheme="minorHAnsi" w:hAnsiTheme="minorHAnsi" w:cs="Arial"/>
                <w:sz w:val="22"/>
                <w:szCs w:val="22"/>
              </w:rPr>
              <w:t>ed</w:t>
            </w:r>
            <w:r w:rsidR="00727629" w:rsidRPr="00D03855">
              <w:rPr>
                <w:rFonts w:asciiTheme="minorHAnsi" w:hAnsiTheme="minorHAnsi" w:cs="Arial"/>
                <w:sz w:val="22"/>
                <w:szCs w:val="22"/>
              </w:rPr>
              <w:t xml:space="preserve"> orders raised </w:t>
            </w:r>
            <w:r>
              <w:rPr>
                <w:rFonts w:asciiTheme="minorHAnsi" w:hAnsiTheme="minorHAnsi" w:cs="Arial"/>
                <w:sz w:val="22"/>
                <w:szCs w:val="22"/>
              </w:rPr>
              <w:t>throughout the year</w:t>
            </w:r>
            <w:r w:rsidR="00727629" w:rsidRPr="00D03855">
              <w:rPr>
                <w:rFonts w:asciiTheme="minorHAnsi" w:hAnsiTheme="minorHAnsi" w:cs="Arial"/>
                <w:sz w:val="22"/>
                <w:szCs w:val="22"/>
              </w:rPr>
              <w:t>. In summary, across all directorates, we analysed 60 creditor invoice payments with purchase orders, 60 payments processed without a purchase order, and 15 individual payment requests through the Payment Request Online system (PRO).</w:t>
            </w:r>
          </w:p>
          <w:p w:rsidR="00727629" w:rsidRPr="00D03855" w:rsidRDefault="00727629" w:rsidP="00EC722F">
            <w:pPr>
              <w:rPr>
                <w:rFonts w:asciiTheme="minorHAnsi" w:hAnsiTheme="minorHAnsi" w:cs="Arial"/>
                <w:sz w:val="22"/>
                <w:szCs w:val="22"/>
              </w:rPr>
            </w:pPr>
            <w:r w:rsidRPr="00D03855">
              <w:rPr>
                <w:rFonts w:asciiTheme="minorHAnsi" w:hAnsiTheme="minorHAnsi" w:cs="Arial"/>
                <w:sz w:val="22"/>
                <w:szCs w:val="22"/>
              </w:rPr>
              <w:t>We have provided substantial assurance overall, but some minor control issues remain. In particular there are still delays in payment processing when an invoice does not match the order raised in the Oracle financial system and requisitioners do not respond in a timely manner to automated reminders to deal with the variance. It is also clear that the PRO system is not being used appropriately by some services. It should be used to initiate payments when there is no invoice, but it is also being used to avoid the council's 'no order no pay' policy, or when invoices could be processed as non purchase order payments.</w:t>
            </w:r>
          </w:p>
        </w:tc>
        <w:tc>
          <w:tcPr>
            <w:tcW w:w="1276" w:type="dxa"/>
            <w:tcBorders>
              <w:top w:val="single" w:sz="4" w:space="0" w:color="auto"/>
              <w:left w:val="single" w:sz="4" w:space="0" w:color="auto"/>
              <w:bottom w:val="nil"/>
              <w:right w:val="single" w:sz="4" w:space="0" w:color="auto"/>
            </w:tcBorders>
          </w:tcPr>
          <w:p w:rsidR="00727629" w:rsidRPr="00D03855" w:rsidRDefault="00727629" w:rsidP="00EC722F">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Default="00C55126" w:rsidP="00C50BF1">
            <w:pPr>
              <w:rPr>
                <w:rFonts w:asciiTheme="minorHAnsi" w:hAnsiTheme="minorHAnsi" w:cs="Arial"/>
                <w:sz w:val="22"/>
                <w:szCs w:val="22"/>
              </w:rPr>
            </w:pPr>
            <w:r w:rsidRPr="00D03855">
              <w:rPr>
                <w:rFonts w:asciiTheme="minorHAnsi" w:hAnsiTheme="minorHAnsi" w:cs="Arial"/>
                <w:sz w:val="22"/>
                <w:szCs w:val="22"/>
              </w:rPr>
              <w:t>Budgetary monitoring and control.</w:t>
            </w:r>
          </w:p>
          <w:p w:rsidR="006458F0" w:rsidRPr="00FA7FF8" w:rsidRDefault="006458F0" w:rsidP="00C50BF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bottom w:val="nil"/>
              <w:right w:val="single" w:sz="4" w:space="0" w:color="auto"/>
            </w:tcBorders>
          </w:tcPr>
          <w:p w:rsidR="00C55126" w:rsidRPr="00D03855" w:rsidRDefault="00632CAF" w:rsidP="00632CAF">
            <w:pPr>
              <w:rPr>
                <w:rFonts w:asciiTheme="minorHAnsi" w:hAnsiTheme="minorHAnsi" w:cs="Arial"/>
                <w:sz w:val="22"/>
                <w:szCs w:val="22"/>
              </w:rPr>
            </w:pPr>
            <w:r>
              <w:rPr>
                <w:rFonts w:asciiTheme="minorHAnsi" w:hAnsiTheme="minorHAnsi" w:cs="Arial"/>
                <w:sz w:val="22"/>
                <w:szCs w:val="22"/>
              </w:rPr>
              <w:t>W</w:t>
            </w:r>
            <w:r w:rsidR="0062025E" w:rsidRPr="00D03855">
              <w:rPr>
                <w:rFonts w:asciiTheme="minorHAnsi" w:hAnsiTheme="minorHAnsi" w:cs="Arial"/>
                <w:sz w:val="22"/>
                <w:szCs w:val="22"/>
              </w:rPr>
              <w:t>ork</w:t>
            </w:r>
            <w:r w:rsidR="00A0332E" w:rsidRPr="00D03855">
              <w:rPr>
                <w:rFonts w:asciiTheme="minorHAnsi" w:hAnsiTheme="minorHAnsi" w:cs="Arial"/>
                <w:sz w:val="22"/>
                <w:szCs w:val="22"/>
              </w:rPr>
              <w:t xml:space="preserve"> </w:t>
            </w:r>
            <w:r>
              <w:rPr>
                <w:rFonts w:asciiTheme="minorHAnsi" w:hAnsiTheme="minorHAnsi" w:cs="Arial"/>
                <w:sz w:val="22"/>
                <w:szCs w:val="22"/>
              </w:rPr>
              <w:t xml:space="preserve">on this area </w:t>
            </w:r>
            <w:r w:rsidR="00A0332E" w:rsidRPr="00D03855">
              <w:rPr>
                <w:rFonts w:asciiTheme="minorHAnsi" w:hAnsiTheme="minorHAnsi" w:cs="Arial"/>
                <w:sz w:val="22"/>
                <w:szCs w:val="22"/>
              </w:rPr>
              <w:t>has only recently started and will be completed in 2014/15.</w:t>
            </w:r>
          </w:p>
        </w:tc>
        <w:tc>
          <w:tcPr>
            <w:tcW w:w="1276" w:type="dxa"/>
            <w:tcBorders>
              <w:top w:val="nil"/>
              <w:left w:val="single" w:sz="4" w:space="0" w:color="auto"/>
              <w:bottom w:val="nil"/>
              <w:right w:val="single" w:sz="4" w:space="0" w:color="auto"/>
            </w:tcBorders>
          </w:tcPr>
          <w:p w:rsidR="00C55126" w:rsidRPr="009A6311" w:rsidRDefault="0062025E" w:rsidP="00821502">
            <w:pPr>
              <w:spacing w:before="100" w:beforeAutospacing="1" w:after="100" w:afterAutospacing="1"/>
              <w:jc w:val="center"/>
              <w:rPr>
                <w:rFonts w:asciiTheme="minorHAnsi" w:hAnsiTheme="minorHAnsi" w:cs="Arial"/>
                <w:sz w:val="22"/>
                <w:szCs w:val="22"/>
              </w:rPr>
            </w:pPr>
            <w:r w:rsidRPr="009A6311">
              <w:rPr>
                <w:rFonts w:asciiTheme="minorHAnsi" w:hAnsiTheme="minorHAnsi" w:cs="Arial"/>
                <w:sz w:val="22"/>
                <w:szCs w:val="22"/>
              </w:rPr>
              <w:t>Incomplete</w:t>
            </w: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Default="00C55126" w:rsidP="00023A18">
            <w:pPr>
              <w:rPr>
                <w:rFonts w:asciiTheme="minorHAnsi" w:hAnsiTheme="minorHAnsi" w:cs="Arial"/>
                <w:sz w:val="22"/>
                <w:szCs w:val="22"/>
              </w:rPr>
            </w:pPr>
            <w:r w:rsidRPr="00D03855">
              <w:rPr>
                <w:rFonts w:asciiTheme="minorHAnsi" w:hAnsiTheme="minorHAnsi" w:cs="Arial"/>
                <w:sz w:val="22"/>
                <w:szCs w:val="22"/>
              </w:rPr>
              <w:t>Cash and banking.</w:t>
            </w:r>
          </w:p>
          <w:p w:rsidR="006458F0" w:rsidRPr="00FA7FF8" w:rsidRDefault="006458F0" w:rsidP="00023A18">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bottom w:val="nil"/>
              <w:right w:val="single" w:sz="4" w:space="0" w:color="auto"/>
            </w:tcBorders>
          </w:tcPr>
          <w:p w:rsidR="0062025E" w:rsidRPr="00D03855" w:rsidRDefault="0062025E" w:rsidP="0062025E">
            <w:pPr>
              <w:rPr>
                <w:rFonts w:asciiTheme="minorHAnsi" w:hAnsiTheme="minorHAnsi" w:cs="Arial"/>
                <w:sz w:val="22"/>
                <w:szCs w:val="22"/>
              </w:rPr>
            </w:pPr>
            <w:r w:rsidRPr="00D03855">
              <w:rPr>
                <w:rFonts w:asciiTheme="minorHAnsi" w:hAnsiTheme="minorHAnsi" w:cs="Arial"/>
                <w:sz w:val="22"/>
                <w:szCs w:val="22"/>
              </w:rPr>
              <w:t>We have provided substantial assurance overall. The income identification and allocation process is effective, but there is scope to improve its efficiency, and to make better use of the IT system rather than manually printing, distributing and storing large volumes of information that is already held electronically.</w:t>
            </w:r>
          </w:p>
        </w:tc>
        <w:tc>
          <w:tcPr>
            <w:tcW w:w="1276" w:type="dxa"/>
            <w:tcBorders>
              <w:top w:val="nil"/>
              <w:left w:val="single" w:sz="4" w:space="0" w:color="auto"/>
              <w:bottom w:val="nil"/>
              <w:right w:val="single" w:sz="4" w:space="0" w:color="auto"/>
            </w:tcBorders>
          </w:tcPr>
          <w:p w:rsidR="00C55126" w:rsidRPr="00D03855" w:rsidRDefault="007A0B04"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w:t>
            </w:r>
            <w:r w:rsidR="0062025E" w:rsidRPr="00D03855">
              <w:rPr>
                <w:rFonts w:asciiTheme="minorHAnsi" w:hAnsiTheme="minorHAnsi" w:cs="Arial"/>
                <w:sz w:val="22"/>
                <w:szCs w:val="22"/>
              </w:rPr>
              <w:t>tantial</w:t>
            </w:r>
          </w:p>
        </w:tc>
      </w:tr>
      <w:tr w:rsidR="00375BC4"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375BC4" w:rsidRPr="00D03855" w:rsidRDefault="00375BC4" w:rsidP="00375BC4">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375BC4" w:rsidRDefault="00375BC4" w:rsidP="00375BC4">
            <w:pPr>
              <w:rPr>
                <w:rFonts w:asciiTheme="minorHAnsi" w:hAnsiTheme="minorHAnsi" w:cs="Arial"/>
                <w:sz w:val="22"/>
                <w:szCs w:val="22"/>
              </w:rPr>
            </w:pPr>
            <w:r w:rsidRPr="00D03855">
              <w:rPr>
                <w:rFonts w:asciiTheme="minorHAnsi" w:hAnsiTheme="minorHAnsi" w:cs="Arial"/>
                <w:sz w:val="22"/>
                <w:szCs w:val="22"/>
              </w:rPr>
              <w:t>Expense payments.</w:t>
            </w:r>
          </w:p>
          <w:p w:rsidR="006458F0" w:rsidRPr="00FA7FF8" w:rsidRDefault="006458F0" w:rsidP="00375BC4">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nil"/>
              <w:right w:val="nil"/>
            </w:tcBorders>
            <w:shd w:val="clear" w:color="auto" w:fill="auto"/>
            <w:hideMark/>
          </w:tcPr>
          <w:p w:rsidR="00375BC4" w:rsidRPr="00D03855" w:rsidRDefault="00375BC4" w:rsidP="00375BC4">
            <w:pPr>
              <w:rPr>
                <w:rFonts w:asciiTheme="minorHAnsi" w:hAnsiTheme="minorHAnsi" w:cs="Arial"/>
                <w:sz w:val="22"/>
                <w:szCs w:val="22"/>
              </w:rPr>
            </w:pPr>
            <w:r w:rsidRPr="00D03855">
              <w:rPr>
                <w:rFonts w:asciiTheme="minorHAnsi" w:hAnsiTheme="minorHAnsi" w:cs="Arial"/>
                <w:sz w:val="22"/>
                <w:szCs w:val="22"/>
              </w:rPr>
              <w:t>Compliance testing directed by data analysis.</w:t>
            </w:r>
          </w:p>
        </w:tc>
        <w:tc>
          <w:tcPr>
            <w:tcW w:w="12049" w:type="dxa"/>
            <w:tcBorders>
              <w:top w:val="nil"/>
              <w:left w:val="single" w:sz="4" w:space="0" w:color="auto"/>
              <w:bottom w:val="nil"/>
              <w:right w:val="single" w:sz="4" w:space="0" w:color="auto"/>
            </w:tcBorders>
          </w:tcPr>
          <w:p w:rsidR="00375BC4" w:rsidRPr="00D03855" w:rsidRDefault="00375BC4" w:rsidP="00375BC4">
            <w:pPr>
              <w:rPr>
                <w:rFonts w:asciiTheme="minorHAnsi" w:hAnsiTheme="minorHAnsi" w:cs="Arial"/>
                <w:sz w:val="22"/>
                <w:szCs w:val="22"/>
              </w:rPr>
            </w:pPr>
            <w:r w:rsidRPr="00D03855">
              <w:rPr>
                <w:rFonts w:asciiTheme="minorHAnsi" w:hAnsiTheme="minorHAnsi" w:cs="Arial"/>
                <w:sz w:val="22"/>
                <w:szCs w:val="22"/>
              </w:rPr>
              <w:t>This work was initiated by concerns raised by an employee who realised that they were receiving payment for mileage claims at the incorrect rate: we have been unable to provide assurance that this system operates adequately.</w:t>
            </w:r>
          </w:p>
          <w:p w:rsidR="00375BC4" w:rsidRPr="00D03855" w:rsidRDefault="00375BC4" w:rsidP="009A6311">
            <w:pPr>
              <w:rPr>
                <w:rFonts w:asciiTheme="minorHAnsi" w:hAnsiTheme="minorHAnsi" w:cs="Arial"/>
                <w:sz w:val="22"/>
                <w:szCs w:val="22"/>
              </w:rPr>
            </w:pPr>
            <w:r w:rsidRPr="00D03855">
              <w:rPr>
                <w:rFonts w:asciiTheme="minorHAnsi" w:hAnsiTheme="minorHAnsi" w:cs="Arial"/>
                <w:sz w:val="22"/>
                <w:szCs w:val="22"/>
              </w:rPr>
              <w:t>We analysed the mileage rates paid to employees and identified overpayments totalling approximately £300,000 relating to approximately 1,300 staff, caused by the use of outdated data tables for various groups of established posts. A recovery policy has been proposed and has been considered by the Management Team, and the tax implications for individuals will also be considered</w:t>
            </w:r>
            <w:r w:rsidR="00B40091">
              <w:rPr>
                <w:rFonts w:asciiTheme="minorHAnsi" w:hAnsiTheme="minorHAnsi" w:cs="Arial"/>
                <w:sz w:val="22"/>
                <w:szCs w:val="22"/>
              </w:rPr>
              <w:t xml:space="preserve">, but as at July 2014 no further action has been taken </w:t>
            </w:r>
            <w:r w:rsidRPr="00D03855">
              <w:rPr>
                <w:rFonts w:asciiTheme="minorHAnsi" w:hAnsiTheme="minorHAnsi" w:cs="Arial"/>
                <w:sz w:val="22"/>
                <w:szCs w:val="22"/>
              </w:rPr>
              <w:t>to recover the overpayments.</w:t>
            </w:r>
          </w:p>
        </w:tc>
        <w:tc>
          <w:tcPr>
            <w:tcW w:w="1276" w:type="dxa"/>
            <w:tcBorders>
              <w:top w:val="nil"/>
              <w:left w:val="single" w:sz="4" w:space="0" w:color="auto"/>
              <w:bottom w:val="nil"/>
              <w:right w:val="single" w:sz="4" w:space="0" w:color="auto"/>
            </w:tcBorders>
          </w:tcPr>
          <w:p w:rsidR="00375BC4" w:rsidRPr="00D03855" w:rsidRDefault="00375BC4" w:rsidP="00375BC4">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Nil</w:t>
            </w:r>
          </w:p>
        </w:tc>
      </w:tr>
      <w:tr w:rsidR="006458F0" w:rsidRPr="00D03855" w:rsidTr="000421AA">
        <w:trPr>
          <w:trHeight w:val="227"/>
        </w:trPr>
        <w:tc>
          <w:tcPr>
            <w:tcW w:w="993" w:type="dxa"/>
            <w:tcBorders>
              <w:top w:val="nil"/>
              <w:left w:val="single" w:sz="4" w:space="0" w:color="auto"/>
              <w:right w:val="single" w:sz="4" w:space="0" w:color="auto"/>
            </w:tcBorders>
            <w:shd w:val="clear" w:color="auto" w:fill="auto"/>
            <w:hideMark/>
          </w:tcPr>
          <w:p w:rsidR="006458F0" w:rsidRPr="00D03855" w:rsidRDefault="006458F0" w:rsidP="000421A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6458F0" w:rsidRDefault="006458F0" w:rsidP="000421AA">
            <w:pPr>
              <w:rPr>
                <w:rFonts w:asciiTheme="minorHAnsi" w:hAnsiTheme="minorHAnsi" w:cs="Arial"/>
                <w:sz w:val="22"/>
                <w:szCs w:val="22"/>
              </w:rPr>
            </w:pPr>
            <w:r w:rsidRPr="00D03855">
              <w:rPr>
                <w:rFonts w:asciiTheme="minorHAnsi" w:hAnsiTheme="minorHAnsi" w:cs="Arial"/>
                <w:sz w:val="22"/>
                <w:szCs w:val="22"/>
              </w:rPr>
              <w:t>Oracle release 12 - ongoing implementation and further work on the controls established in phase 1 and phase 2.</w:t>
            </w:r>
          </w:p>
          <w:p w:rsidR="006458F0" w:rsidRPr="00FA7FF8" w:rsidRDefault="006458F0" w:rsidP="000421AA">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6458F0" w:rsidRPr="00D03855" w:rsidRDefault="006458F0" w:rsidP="000421AA">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6458F0" w:rsidRPr="00D03855" w:rsidRDefault="006458F0" w:rsidP="000421AA">
            <w:pPr>
              <w:rPr>
                <w:rFonts w:asciiTheme="minorHAnsi" w:hAnsiTheme="minorHAnsi" w:cs="Arial"/>
                <w:sz w:val="22"/>
                <w:szCs w:val="22"/>
              </w:rPr>
            </w:pPr>
            <w:r w:rsidRPr="00D03855">
              <w:rPr>
                <w:rFonts w:asciiTheme="minorHAnsi" w:hAnsiTheme="minorHAnsi" w:cs="Arial"/>
                <w:sz w:val="22"/>
                <w:szCs w:val="22"/>
              </w:rPr>
              <w:t>Work has continued on this project, including work on the new fixed assets and procurement modules, and we have provided substantial assurance over the testing performed for both systems. However the contracts and sourcing modules have still not gone live as expected due to delays in agreeing ICT support arrangements.</w:t>
            </w:r>
          </w:p>
        </w:tc>
        <w:tc>
          <w:tcPr>
            <w:tcW w:w="1276" w:type="dxa"/>
            <w:tcBorders>
              <w:top w:val="nil"/>
              <w:left w:val="single" w:sz="4" w:space="0" w:color="auto"/>
              <w:right w:val="single" w:sz="4" w:space="0" w:color="auto"/>
            </w:tcBorders>
          </w:tcPr>
          <w:p w:rsidR="006458F0" w:rsidRPr="00D03855" w:rsidRDefault="006458F0"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 xml:space="preserve">Substantial </w:t>
            </w:r>
          </w:p>
        </w:tc>
      </w:tr>
      <w:tr w:rsidR="006458F0" w:rsidRPr="00D03855" w:rsidTr="000421AA">
        <w:trPr>
          <w:trHeight w:val="227"/>
        </w:trPr>
        <w:tc>
          <w:tcPr>
            <w:tcW w:w="993" w:type="dxa"/>
            <w:tcBorders>
              <w:top w:val="nil"/>
              <w:left w:val="single" w:sz="4" w:space="0" w:color="auto"/>
              <w:right w:val="single" w:sz="4" w:space="0" w:color="auto"/>
            </w:tcBorders>
            <w:shd w:val="clear" w:color="auto" w:fill="auto"/>
            <w:hideMark/>
          </w:tcPr>
          <w:p w:rsidR="006458F0" w:rsidRPr="00D03855" w:rsidRDefault="006458F0" w:rsidP="000421A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6458F0" w:rsidRDefault="006458F0" w:rsidP="000421AA">
            <w:pPr>
              <w:rPr>
                <w:rFonts w:asciiTheme="minorHAnsi" w:hAnsiTheme="minorHAnsi" w:cs="Arial"/>
                <w:sz w:val="22"/>
                <w:szCs w:val="22"/>
              </w:rPr>
            </w:pPr>
            <w:r w:rsidRPr="00D03855">
              <w:rPr>
                <w:rFonts w:asciiTheme="minorHAnsi" w:hAnsiTheme="minorHAnsi" w:cs="Arial"/>
                <w:sz w:val="22"/>
                <w:szCs w:val="22"/>
              </w:rPr>
              <w:t>General ledger.</w:t>
            </w:r>
          </w:p>
          <w:p w:rsidR="006458F0" w:rsidRPr="00FA7FF8" w:rsidRDefault="006458F0" w:rsidP="000421AA">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right w:val="nil"/>
            </w:tcBorders>
            <w:shd w:val="clear" w:color="auto" w:fill="auto"/>
            <w:hideMark/>
          </w:tcPr>
          <w:p w:rsidR="006458F0" w:rsidRPr="00D03855" w:rsidRDefault="006458F0" w:rsidP="000421AA">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6458F0" w:rsidRPr="00D03855" w:rsidRDefault="006458F0" w:rsidP="000421AA">
            <w:pPr>
              <w:rPr>
                <w:rFonts w:asciiTheme="minorHAnsi" w:hAnsiTheme="minorHAnsi" w:cs="Arial"/>
                <w:sz w:val="22"/>
                <w:szCs w:val="22"/>
              </w:rPr>
            </w:pPr>
            <w:r w:rsidRPr="00D03855">
              <w:rPr>
                <w:rFonts w:asciiTheme="minorHAnsi" w:hAnsiTheme="minorHAnsi" w:cs="Arial"/>
                <w:sz w:val="22"/>
                <w:szCs w:val="22"/>
              </w:rPr>
              <w:t>Significant progress has been made in assigning responsibility for, and reconciling, balance sheet codes during the year, although this work is not yet complete. Action was agreed to improve controls over journals and this is already being implemented. It was also agreed that users' access permissions should be reviewed regularly, although the recent decision to implement an identity management system will also address this.</w:t>
            </w:r>
          </w:p>
        </w:tc>
        <w:tc>
          <w:tcPr>
            <w:tcW w:w="1276" w:type="dxa"/>
            <w:tcBorders>
              <w:top w:val="nil"/>
              <w:left w:val="single" w:sz="4" w:space="0" w:color="auto"/>
              <w:right w:val="single" w:sz="4" w:space="0" w:color="auto"/>
            </w:tcBorders>
          </w:tcPr>
          <w:p w:rsidR="006458F0" w:rsidRPr="00D03855" w:rsidRDefault="006458F0"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F26F68" w:rsidRPr="00D03855" w:rsidTr="005E2C00">
        <w:trPr>
          <w:trHeight w:val="247"/>
        </w:trPr>
        <w:tc>
          <w:tcPr>
            <w:tcW w:w="993" w:type="dxa"/>
            <w:tcBorders>
              <w:top w:val="nil"/>
              <w:left w:val="single" w:sz="4" w:space="0" w:color="auto"/>
              <w:right w:val="single" w:sz="4" w:space="0" w:color="auto"/>
            </w:tcBorders>
            <w:shd w:val="clear" w:color="auto" w:fill="auto"/>
            <w:hideMark/>
          </w:tcPr>
          <w:p w:rsidR="00F26F68" w:rsidRPr="00D03855" w:rsidRDefault="00F26F68" w:rsidP="00CC31C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F26F68" w:rsidRDefault="00F26F68" w:rsidP="00CC31C6">
            <w:pPr>
              <w:rPr>
                <w:rFonts w:asciiTheme="minorHAnsi" w:hAnsiTheme="minorHAnsi" w:cs="Arial"/>
                <w:sz w:val="22"/>
                <w:szCs w:val="22"/>
              </w:rPr>
            </w:pPr>
            <w:r w:rsidRPr="00D03855">
              <w:rPr>
                <w:rFonts w:asciiTheme="minorHAnsi" w:hAnsiTheme="minorHAnsi" w:cs="Arial"/>
                <w:sz w:val="22"/>
                <w:szCs w:val="22"/>
              </w:rPr>
              <w:t>Payroll.</w:t>
            </w:r>
          </w:p>
          <w:p w:rsidR="006458F0" w:rsidRPr="00FA7FF8" w:rsidRDefault="006458F0" w:rsidP="00CC31C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right w:val="nil"/>
            </w:tcBorders>
            <w:shd w:val="clear" w:color="auto" w:fill="auto"/>
            <w:hideMark/>
          </w:tcPr>
          <w:p w:rsidR="00F26F68" w:rsidRPr="00D03855" w:rsidRDefault="00F26F68" w:rsidP="00CC31C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F26F68" w:rsidRPr="00EC722F" w:rsidRDefault="004A7A7F" w:rsidP="00CC31C6">
            <w:pPr>
              <w:rPr>
                <w:rFonts w:asciiTheme="minorHAnsi" w:hAnsiTheme="minorHAnsi" w:cs="Arial"/>
                <w:sz w:val="22"/>
                <w:szCs w:val="22"/>
              </w:rPr>
            </w:pPr>
            <w:r>
              <w:rPr>
                <w:rFonts w:asciiTheme="minorHAnsi" w:hAnsiTheme="minorHAnsi" w:cs="Arial"/>
                <w:sz w:val="22"/>
                <w:szCs w:val="22"/>
              </w:rPr>
              <w:t>U</w:t>
            </w:r>
            <w:r w:rsidR="00BA5B5A">
              <w:rPr>
                <w:rFonts w:asciiTheme="minorHAnsi" w:hAnsiTheme="minorHAnsi" w:cs="Arial"/>
                <w:sz w:val="22"/>
                <w:szCs w:val="22"/>
              </w:rPr>
              <w:t>nusual</w:t>
            </w:r>
            <w:r w:rsidR="00F26F68" w:rsidRPr="00EC722F">
              <w:rPr>
                <w:rFonts w:asciiTheme="minorHAnsi" w:hAnsiTheme="minorHAnsi" w:cs="Arial"/>
                <w:sz w:val="22"/>
                <w:szCs w:val="22"/>
              </w:rPr>
              <w:t xml:space="preserve"> payments </w:t>
            </w:r>
            <w:r>
              <w:rPr>
                <w:rFonts w:asciiTheme="minorHAnsi" w:hAnsiTheme="minorHAnsi" w:cs="Arial"/>
                <w:sz w:val="22"/>
                <w:szCs w:val="22"/>
              </w:rPr>
              <w:t xml:space="preserve">were made </w:t>
            </w:r>
            <w:r w:rsidR="00F26F68" w:rsidRPr="00EC722F">
              <w:rPr>
                <w:rFonts w:asciiTheme="minorHAnsi" w:hAnsiTheme="minorHAnsi" w:cs="Arial"/>
                <w:sz w:val="22"/>
                <w:szCs w:val="22"/>
              </w:rPr>
              <w:t>to OCL</w:t>
            </w:r>
            <w:r w:rsidR="00F26F68">
              <w:rPr>
                <w:rFonts w:asciiTheme="minorHAnsi" w:hAnsiTheme="minorHAnsi" w:cs="Arial"/>
                <w:sz w:val="22"/>
                <w:szCs w:val="22"/>
              </w:rPr>
              <w:t>'s</w:t>
            </w:r>
            <w:r>
              <w:rPr>
                <w:rFonts w:asciiTheme="minorHAnsi" w:hAnsiTheme="minorHAnsi" w:cs="Arial"/>
                <w:sz w:val="22"/>
                <w:szCs w:val="22"/>
              </w:rPr>
              <w:t xml:space="preserve"> former chief executive</w:t>
            </w:r>
            <w:r w:rsidR="00F26F68" w:rsidRPr="00EC722F">
              <w:rPr>
                <w:rFonts w:asciiTheme="minorHAnsi" w:hAnsiTheme="minorHAnsi" w:cs="Arial"/>
                <w:sz w:val="22"/>
                <w:szCs w:val="22"/>
              </w:rPr>
              <w:t xml:space="preserve"> </w:t>
            </w:r>
            <w:r>
              <w:rPr>
                <w:rFonts w:asciiTheme="minorHAnsi" w:hAnsiTheme="minorHAnsi" w:cs="Arial"/>
                <w:sz w:val="22"/>
                <w:szCs w:val="22"/>
              </w:rPr>
              <w:t>and, in addition,</w:t>
            </w:r>
            <w:r w:rsidR="00F26F68" w:rsidRPr="00EC722F">
              <w:rPr>
                <w:rFonts w:asciiTheme="minorHAnsi" w:hAnsiTheme="minorHAnsi" w:cs="Arial"/>
                <w:sz w:val="22"/>
                <w:szCs w:val="22"/>
              </w:rPr>
              <w:t xml:space="preserve"> processes have not operated in accordance with county council policies in relation to three senior OCL managers below</w:t>
            </w:r>
            <w:r w:rsidR="00F26F68">
              <w:rPr>
                <w:rFonts w:asciiTheme="minorHAnsi" w:hAnsiTheme="minorHAnsi" w:cs="Arial"/>
                <w:sz w:val="22"/>
                <w:szCs w:val="22"/>
              </w:rPr>
              <w:t xml:space="preserve"> director level. This includes </w:t>
            </w:r>
            <w:r w:rsidR="00F26F68" w:rsidRPr="00EC722F">
              <w:rPr>
                <w:rFonts w:asciiTheme="minorHAnsi" w:hAnsiTheme="minorHAnsi" w:cs="Arial"/>
                <w:sz w:val="22"/>
                <w:szCs w:val="22"/>
              </w:rPr>
              <w:t>the appointment of three senior managers at salaries outside</w:t>
            </w:r>
            <w:r w:rsidR="00F26F68">
              <w:rPr>
                <w:rFonts w:asciiTheme="minorHAnsi" w:hAnsiTheme="minorHAnsi" w:cs="Arial"/>
                <w:sz w:val="22"/>
                <w:szCs w:val="22"/>
              </w:rPr>
              <w:t xml:space="preserve"> the county council's pay spine</w:t>
            </w:r>
            <w:r w:rsidR="00F26F68" w:rsidRPr="00EC722F">
              <w:rPr>
                <w:rFonts w:asciiTheme="minorHAnsi" w:hAnsiTheme="minorHAnsi" w:cs="Arial"/>
                <w:sz w:val="22"/>
                <w:szCs w:val="22"/>
              </w:rPr>
              <w:t xml:space="preserve"> and</w:t>
            </w:r>
            <w:r w:rsidR="00F26F68">
              <w:rPr>
                <w:rFonts w:asciiTheme="minorHAnsi" w:hAnsiTheme="minorHAnsi" w:cs="Arial"/>
                <w:sz w:val="22"/>
                <w:szCs w:val="22"/>
              </w:rPr>
              <w:t xml:space="preserve"> </w:t>
            </w:r>
            <w:r w:rsidR="00F26F68" w:rsidRPr="00EC722F">
              <w:rPr>
                <w:rFonts w:asciiTheme="minorHAnsi" w:hAnsiTheme="minorHAnsi" w:cs="Arial"/>
                <w:sz w:val="22"/>
                <w:szCs w:val="22"/>
              </w:rPr>
              <w:t xml:space="preserve">the payment of mileage expenses </w:t>
            </w:r>
            <w:r w:rsidR="00F26F68">
              <w:rPr>
                <w:rFonts w:asciiTheme="minorHAnsi" w:hAnsiTheme="minorHAnsi" w:cs="Arial"/>
                <w:sz w:val="22"/>
                <w:szCs w:val="22"/>
              </w:rPr>
              <w:t xml:space="preserve">to one of these </w:t>
            </w:r>
            <w:r w:rsidR="00F26F68" w:rsidRPr="00EC722F">
              <w:rPr>
                <w:rFonts w:asciiTheme="minorHAnsi" w:hAnsiTheme="minorHAnsi" w:cs="Arial"/>
                <w:sz w:val="22"/>
                <w:szCs w:val="22"/>
              </w:rPr>
              <w:t>which do not adhere to county council policy and are not supported by appropriate documentation.</w:t>
            </w:r>
          </w:p>
          <w:p w:rsidR="00F26F68" w:rsidRPr="00EC722F" w:rsidRDefault="004A7A7F" w:rsidP="00CC31C6">
            <w:pPr>
              <w:rPr>
                <w:rFonts w:asciiTheme="minorHAnsi" w:hAnsiTheme="minorHAnsi" w:cs="Arial"/>
                <w:sz w:val="22"/>
                <w:szCs w:val="22"/>
              </w:rPr>
            </w:pPr>
            <w:r>
              <w:rPr>
                <w:rFonts w:asciiTheme="minorHAnsi" w:hAnsiTheme="minorHAnsi" w:cs="Arial"/>
                <w:sz w:val="22"/>
                <w:szCs w:val="22"/>
              </w:rPr>
              <w:t>However o</w:t>
            </w:r>
            <w:r w:rsidR="00F26F68" w:rsidRPr="00EC722F">
              <w:rPr>
                <w:rFonts w:asciiTheme="minorHAnsi" w:hAnsiTheme="minorHAnsi" w:cs="Arial"/>
                <w:sz w:val="22"/>
                <w:szCs w:val="22"/>
              </w:rPr>
              <w:t xml:space="preserve">ur testing has indicated that these practices were limited to OCL and were not systemic throughout the council. In particular </w:t>
            </w:r>
            <w:r w:rsidR="00F26F68">
              <w:rPr>
                <w:rFonts w:asciiTheme="minorHAnsi" w:hAnsiTheme="minorHAnsi" w:cs="Arial"/>
                <w:sz w:val="22"/>
                <w:szCs w:val="22"/>
              </w:rPr>
              <w:t xml:space="preserve">we can provide assurance that </w:t>
            </w:r>
            <w:r w:rsidR="00F26F68" w:rsidRPr="00EC722F">
              <w:rPr>
                <w:rFonts w:asciiTheme="minorHAnsi" w:hAnsiTheme="minorHAnsi" w:cs="Arial"/>
                <w:sz w:val="22"/>
                <w:szCs w:val="22"/>
              </w:rPr>
              <w:t xml:space="preserve">all permanent and temporary amendments </w:t>
            </w:r>
            <w:r w:rsidR="00F26F68">
              <w:rPr>
                <w:rFonts w:asciiTheme="minorHAnsi" w:hAnsiTheme="minorHAnsi" w:cs="Arial"/>
                <w:sz w:val="22"/>
                <w:szCs w:val="22"/>
              </w:rPr>
              <w:t xml:space="preserve">to standing payroll data </w:t>
            </w:r>
            <w:r w:rsidR="00F26F68" w:rsidRPr="00EC722F">
              <w:rPr>
                <w:rFonts w:asciiTheme="minorHAnsi" w:hAnsiTheme="minorHAnsi" w:cs="Arial"/>
                <w:sz w:val="22"/>
                <w:szCs w:val="22"/>
              </w:rPr>
              <w:t xml:space="preserve">within our sample of </w:t>
            </w:r>
            <w:r w:rsidR="00F26F68">
              <w:rPr>
                <w:rFonts w:asciiTheme="minorHAnsi" w:hAnsiTheme="minorHAnsi" w:cs="Arial"/>
                <w:sz w:val="22"/>
                <w:szCs w:val="22"/>
              </w:rPr>
              <w:t xml:space="preserve">the council's </w:t>
            </w:r>
            <w:r w:rsidR="00F26F68" w:rsidRPr="00EC722F">
              <w:rPr>
                <w:rFonts w:asciiTheme="minorHAnsi" w:hAnsiTheme="minorHAnsi" w:cs="Arial"/>
                <w:sz w:val="22"/>
                <w:szCs w:val="22"/>
              </w:rPr>
              <w:t xml:space="preserve">senior managers (grade 13 </w:t>
            </w:r>
            <w:r w:rsidR="00F26F68">
              <w:rPr>
                <w:rFonts w:asciiTheme="minorHAnsi" w:hAnsiTheme="minorHAnsi" w:cs="Arial"/>
                <w:sz w:val="22"/>
                <w:szCs w:val="22"/>
              </w:rPr>
              <w:t>up</w:t>
            </w:r>
            <w:r w:rsidR="00F26F68" w:rsidRPr="00EC722F">
              <w:rPr>
                <w:rFonts w:asciiTheme="minorHAnsi" w:hAnsiTheme="minorHAnsi" w:cs="Arial"/>
                <w:sz w:val="22"/>
                <w:szCs w:val="22"/>
              </w:rPr>
              <w:t xml:space="preserve"> to executive </w:t>
            </w:r>
            <w:r w:rsidR="00F26F68">
              <w:rPr>
                <w:rFonts w:asciiTheme="minorHAnsi" w:hAnsiTheme="minorHAnsi" w:cs="Arial"/>
                <w:sz w:val="22"/>
                <w:szCs w:val="22"/>
              </w:rPr>
              <w:t>directors</w:t>
            </w:r>
            <w:r w:rsidR="00F26F68" w:rsidRPr="00EC722F">
              <w:rPr>
                <w:rFonts w:asciiTheme="minorHAnsi" w:hAnsiTheme="minorHAnsi" w:cs="Arial"/>
                <w:sz w:val="22"/>
                <w:szCs w:val="22"/>
              </w:rPr>
              <w:t>) were appropriate and supported by authorised documentation</w:t>
            </w:r>
            <w:r w:rsidR="00F26F68">
              <w:rPr>
                <w:rFonts w:asciiTheme="minorHAnsi" w:hAnsiTheme="minorHAnsi" w:cs="Arial"/>
                <w:sz w:val="22"/>
                <w:szCs w:val="22"/>
              </w:rPr>
              <w:t>,</w:t>
            </w:r>
            <w:r w:rsidR="00F26F68" w:rsidRPr="00EC722F">
              <w:rPr>
                <w:rFonts w:asciiTheme="minorHAnsi" w:hAnsiTheme="minorHAnsi" w:cs="Arial"/>
                <w:sz w:val="22"/>
                <w:szCs w:val="22"/>
              </w:rPr>
              <w:t xml:space="preserve"> and that</w:t>
            </w:r>
            <w:r w:rsidR="00F26F68">
              <w:rPr>
                <w:rFonts w:asciiTheme="minorHAnsi" w:hAnsiTheme="minorHAnsi" w:cs="Arial"/>
                <w:sz w:val="22"/>
                <w:szCs w:val="22"/>
              </w:rPr>
              <w:t xml:space="preserve"> we identified n</w:t>
            </w:r>
            <w:r w:rsidR="00F26F68" w:rsidRPr="00EC722F">
              <w:rPr>
                <w:rFonts w:asciiTheme="minorHAnsi" w:hAnsiTheme="minorHAnsi" w:cs="Arial"/>
                <w:sz w:val="22"/>
                <w:szCs w:val="22"/>
              </w:rPr>
              <w:t xml:space="preserve">o </w:t>
            </w:r>
            <w:r w:rsidR="00F26F68">
              <w:rPr>
                <w:rFonts w:asciiTheme="minorHAnsi" w:hAnsiTheme="minorHAnsi" w:cs="Arial"/>
                <w:sz w:val="22"/>
                <w:szCs w:val="22"/>
              </w:rPr>
              <w:t xml:space="preserve">other </w:t>
            </w:r>
            <w:r w:rsidR="00F26F68" w:rsidRPr="00EC722F">
              <w:rPr>
                <w:rFonts w:asciiTheme="minorHAnsi" w:hAnsiTheme="minorHAnsi" w:cs="Arial"/>
                <w:sz w:val="22"/>
                <w:szCs w:val="22"/>
              </w:rPr>
              <w:t>inappropriate h</w:t>
            </w:r>
            <w:r w:rsidR="00F26F68">
              <w:rPr>
                <w:rFonts w:asciiTheme="minorHAnsi" w:hAnsiTheme="minorHAnsi" w:cs="Arial"/>
                <w:sz w:val="22"/>
                <w:szCs w:val="22"/>
              </w:rPr>
              <w:t>igh value or one-off payments.</w:t>
            </w:r>
          </w:p>
          <w:p w:rsidR="00F26F68" w:rsidRPr="00EC722F" w:rsidRDefault="00F26F68" w:rsidP="00CC31C6">
            <w:pPr>
              <w:rPr>
                <w:rFonts w:asciiTheme="minorHAnsi" w:hAnsiTheme="minorHAnsi" w:cs="Arial"/>
                <w:sz w:val="22"/>
                <w:szCs w:val="22"/>
              </w:rPr>
            </w:pPr>
            <w:r>
              <w:rPr>
                <w:rFonts w:asciiTheme="minorHAnsi" w:hAnsiTheme="minorHAnsi" w:cs="Arial"/>
                <w:sz w:val="22"/>
                <w:szCs w:val="22"/>
              </w:rPr>
              <w:t>I</w:t>
            </w:r>
            <w:r w:rsidRPr="00EC722F">
              <w:rPr>
                <w:rFonts w:asciiTheme="minorHAnsi" w:hAnsiTheme="minorHAnsi" w:cs="Arial"/>
                <w:sz w:val="22"/>
                <w:szCs w:val="22"/>
              </w:rPr>
              <w:t xml:space="preserve">mproved </w:t>
            </w:r>
            <w:r>
              <w:rPr>
                <w:rFonts w:asciiTheme="minorHAnsi" w:hAnsiTheme="minorHAnsi" w:cs="Arial"/>
                <w:sz w:val="22"/>
                <w:szCs w:val="22"/>
              </w:rPr>
              <w:t xml:space="preserve">controls </w:t>
            </w:r>
            <w:r w:rsidRPr="00EC722F">
              <w:rPr>
                <w:rFonts w:asciiTheme="minorHAnsi" w:hAnsiTheme="minorHAnsi" w:cs="Arial"/>
                <w:sz w:val="22"/>
                <w:szCs w:val="22"/>
              </w:rPr>
              <w:t xml:space="preserve">are now in place </w:t>
            </w:r>
            <w:r>
              <w:rPr>
                <w:rFonts w:asciiTheme="minorHAnsi" w:hAnsiTheme="minorHAnsi" w:cs="Arial"/>
                <w:sz w:val="22"/>
                <w:szCs w:val="22"/>
              </w:rPr>
              <w:t xml:space="preserve">over </w:t>
            </w:r>
            <w:r w:rsidRPr="00EC722F">
              <w:rPr>
                <w:rFonts w:asciiTheme="minorHAnsi" w:hAnsiTheme="minorHAnsi" w:cs="Arial"/>
                <w:sz w:val="22"/>
                <w:szCs w:val="22"/>
              </w:rPr>
              <w:t xml:space="preserve">the monthly payroll, with the introduction in February 2014 </w:t>
            </w:r>
            <w:r>
              <w:rPr>
                <w:rFonts w:asciiTheme="minorHAnsi" w:hAnsiTheme="minorHAnsi" w:cs="Arial"/>
                <w:sz w:val="22"/>
                <w:szCs w:val="22"/>
              </w:rPr>
              <w:t>by</w:t>
            </w:r>
            <w:r w:rsidRPr="00EC722F">
              <w:rPr>
                <w:rFonts w:asciiTheme="minorHAnsi" w:hAnsiTheme="minorHAnsi" w:cs="Arial"/>
                <w:sz w:val="22"/>
                <w:szCs w:val="22"/>
              </w:rPr>
              <w:t xml:space="preserve"> the County Treasurer's Directorate </w:t>
            </w:r>
            <w:r>
              <w:rPr>
                <w:rFonts w:asciiTheme="minorHAnsi" w:hAnsiTheme="minorHAnsi" w:cs="Arial"/>
                <w:sz w:val="22"/>
                <w:szCs w:val="22"/>
              </w:rPr>
              <w:t xml:space="preserve">of a </w:t>
            </w:r>
            <w:r w:rsidRPr="00EC722F">
              <w:rPr>
                <w:rFonts w:asciiTheme="minorHAnsi" w:hAnsiTheme="minorHAnsi" w:cs="Arial"/>
                <w:sz w:val="22"/>
                <w:szCs w:val="22"/>
              </w:rPr>
              <w:t>validation and authorisation process</w:t>
            </w:r>
            <w:r>
              <w:rPr>
                <w:rFonts w:asciiTheme="minorHAnsi" w:hAnsiTheme="minorHAnsi" w:cs="Arial"/>
                <w:sz w:val="22"/>
                <w:szCs w:val="22"/>
              </w:rPr>
              <w:t xml:space="preserve"> </w:t>
            </w:r>
            <w:r w:rsidRPr="00EC722F">
              <w:rPr>
                <w:rFonts w:asciiTheme="minorHAnsi" w:hAnsiTheme="minorHAnsi" w:cs="Arial"/>
                <w:sz w:val="22"/>
                <w:szCs w:val="22"/>
              </w:rPr>
              <w:t>independent</w:t>
            </w:r>
            <w:r>
              <w:rPr>
                <w:rFonts w:asciiTheme="minorHAnsi" w:hAnsiTheme="minorHAnsi" w:cs="Arial"/>
                <w:sz w:val="22"/>
                <w:szCs w:val="22"/>
              </w:rPr>
              <w:t xml:space="preserve"> from BTLS</w:t>
            </w:r>
            <w:r w:rsidRPr="00EC722F">
              <w:rPr>
                <w:rFonts w:asciiTheme="minorHAnsi" w:hAnsiTheme="minorHAnsi" w:cs="Arial"/>
                <w:sz w:val="22"/>
                <w:szCs w:val="22"/>
              </w:rPr>
              <w:t xml:space="preserve">. </w:t>
            </w:r>
            <w:r>
              <w:rPr>
                <w:rFonts w:asciiTheme="minorHAnsi" w:hAnsiTheme="minorHAnsi" w:cs="Arial"/>
                <w:sz w:val="22"/>
                <w:szCs w:val="22"/>
              </w:rPr>
              <w:t>A</w:t>
            </w:r>
            <w:r w:rsidRPr="00EC722F">
              <w:rPr>
                <w:rFonts w:asciiTheme="minorHAnsi" w:hAnsiTheme="minorHAnsi" w:cs="Arial"/>
                <w:sz w:val="22"/>
                <w:szCs w:val="22"/>
              </w:rPr>
              <w:t xml:space="preserve">dequate and effective procedures were in place for the payment of new starters during the year, and </w:t>
            </w:r>
            <w:r>
              <w:rPr>
                <w:rFonts w:asciiTheme="minorHAnsi" w:hAnsiTheme="minorHAnsi" w:cs="Arial"/>
                <w:sz w:val="22"/>
                <w:szCs w:val="22"/>
              </w:rPr>
              <w:t xml:space="preserve">for </w:t>
            </w:r>
            <w:r w:rsidRPr="00EC722F">
              <w:rPr>
                <w:rFonts w:asciiTheme="minorHAnsi" w:hAnsiTheme="minorHAnsi" w:cs="Arial"/>
                <w:sz w:val="22"/>
                <w:szCs w:val="22"/>
              </w:rPr>
              <w:t>the accurate and timely processing of information provided by external clients.</w:t>
            </w:r>
            <w:r>
              <w:rPr>
                <w:rFonts w:asciiTheme="minorHAnsi" w:hAnsiTheme="minorHAnsi" w:cs="Arial"/>
                <w:sz w:val="22"/>
                <w:szCs w:val="22"/>
              </w:rPr>
              <w:t xml:space="preserve"> However </w:t>
            </w:r>
            <w:r w:rsidRPr="00EC722F">
              <w:rPr>
                <w:rFonts w:asciiTheme="minorHAnsi" w:hAnsiTheme="minorHAnsi" w:cs="Arial"/>
                <w:sz w:val="22"/>
                <w:szCs w:val="22"/>
              </w:rPr>
              <w:t>a number of processing errors have led to incorrect payments being made. Whils</w:t>
            </w:r>
            <w:r>
              <w:rPr>
                <w:rFonts w:asciiTheme="minorHAnsi" w:hAnsiTheme="minorHAnsi" w:cs="Arial"/>
                <w:sz w:val="22"/>
                <w:szCs w:val="22"/>
              </w:rPr>
              <w:t xml:space="preserve">t the amounts involved are not </w:t>
            </w:r>
            <w:r w:rsidRPr="00EC722F">
              <w:rPr>
                <w:rFonts w:asciiTheme="minorHAnsi" w:hAnsiTheme="minorHAnsi" w:cs="Arial"/>
                <w:sz w:val="22"/>
                <w:szCs w:val="22"/>
              </w:rPr>
              <w:t xml:space="preserve">high value, the number of errors identified has increased </w:t>
            </w:r>
            <w:r>
              <w:rPr>
                <w:rFonts w:asciiTheme="minorHAnsi" w:hAnsiTheme="minorHAnsi" w:cs="Arial"/>
                <w:sz w:val="22"/>
                <w:szCs w:val="22"/>
              </w:rPr>
              <w:t xml:space="preserve">over the previous year. </w:t>
            </w:r>
            <w:r w:rsidRPr="00EC722F">
              <w:rPr>
                <w:rFonts w:asciiTheme="minorHAnsi" w:hAnsiTheme="minorHAnsi" w:cs="Arial"/>
                <w:sz w:val="22"/>
                <w:szCs w:val="22"/>
              </w:rPr>
              <w:t>Of particular concern is the 9% error rate</w:t>
            </w:r>
            <w:r>
              <w:rPr>
                <w:rFonts w:asciiTheme="minorHAnsi" w:hAnsiTheme="minorHAnsi" w:cs="Arial"/>
                <w:sz w:val="22"/>
                <w:szCs w:val="22"/>
              </w:rPr>
              <w:t xml:space="preserve"> in our sample</w:t>
            </w:r>
            <w:r w:rsidRPr="00EC722F">
              <w:rPr>
                <w:rFonts w:asciiTheme="minorHAnsi" w:hAnsiTheme="minorHAnsi" w:cs="Arial"/>
                <w:sz w:val="22"/>
                <w:szCs w:val="22"/>
              </w:rPr>
              <w:t xml:space="preserve"> for terminations</w:t>
            </w:r>
            <w:r>
              <w:rPr>
                <w:rFonts w:asciiTheme="minorHAnsi" w:hAnsiTheme="minorHAnsi" w:cs="Arial"/>
                <w:sz w:val="22"/>
                <w:szCs w:val="22"/>
              </w:rPr>
              <w:t>,</w:t>
            </w:r>
            <w:r w:rsidRPr="00EC722F">
              <w:rPr>
                <w:rFonts w:asciiTheme="minorHAnsi" w:hAnsiTheme="minorHAnsi" w:cs="Arial"/>
                <w:sz w:val="22"/>
                <w:szCs w:val="22"/>
              </w:rPr>
              <w:t xml:space="preserve"> given the increasing numbers of staff who will be leaving the council over the </w:t>
            </w:r>
            <w:r>
              <w:rPr>
                <w:rFonts w:asciiTheme="minorHAnsi" w:hAnsiTheme="minorHAnsi" w:cs="Arial"/>
                <w:sz w:val="22"/>
                <w:szCs w:val="22"/>
              </w:rPr>
              <w:t>coming</w:t>
            </w:r>
            <w:r w:rsidRPr="00EC722F">
              <w:rPr>
                <w:rFonts w:asciiTheme="minorHAnsi" w:hAnsiTheme="minorHAnsi" w:cs="Arial"/>
                <w:sz w:val="22"/>
                <w:szCs w:val="22"/>
              </w:rPr>
              <w:t xml:space="preserve"> years.</w:t>
            </w:r>
          </w:p>
        </w:tc>
        <w:tc>
          <w:tcPr>
            <w:tcW w:w="1276" w:type="dxa"/>
            <w:tcBorders>
              <w:top w:val="nil"/>
              <w:left w:val="single" w:sz="4" w:space="0" w:color="auto"/>
              <w:right w:val="single" w:sz="4" w:space="0" w:color="auto"/>
            </w:tcBorders>
          </w:tcPr>
          <w:p w:rsidR="00F26F68" w:rsidRPr="00D03855" w:rsidRDefault="004A7A7F" w:rsidP="00CC31C6">
            <w:pPr>
              <w:jc w:val="center"/>
              <w:rPr>
                <w:rFonts w:asciiTheme="minorHAnsi" w:hAnsiTheme="minorHAnsi" w:cs="Arial"/>
                <w:sz w:val="22"/>
                <w:szCs w:val="22"/>
              </w:rPr>
            </w:pPr>
            <w:r>
              <w:rPr>
                <w:rFonts w:asciiTheme="minorHAnsi" w:hAnsiTheme="minorHAnsi" w:cs="Arial"/>
                <w:sz w:val="22"/>
                <w:szCs w:val="22"/>
              </w:rPr>
              <w:t>Substantial</w:t>
            </w:r>
          </w:p>
        </w:tc>
      </w:tr>
      <w:tr w:rsidR="005E2C00" w:rsidRPr="00D03855" w:rsidTr="005E2C00">
        <w:trPr>
          <w:trHeight w:val="227"/>
        </w:trPr>
        <w:tc>
          <w:tcPr>
            <w:tcW w:w="993" w:type="dxa"/>
            <w:tcBorders>
              <w:left w:val="single" w:sz="4" w:space="0" w:color="auto"/>
              <w:bottom w:val="single" w:sz="4" w:space="0" w:color="auto"/>
              <w:right w:val="single" w:sz="4" w:space="0" w:color="auto"/>
            </w:tcBorders>
            <w:shd w:val="clear" w:color="auto" w:fill="auto"/>
          </w:tcPr>
          <w:p w:rsidR="005E2C00" w:rsidRPr="00D03855" w:rsidRDefault="005E2C00" w:rsidP="00CC31C6">
            <w:pPr>
              <w:rPr>
                <w:rFonts w:asciiTheme="minorHAnsi" w:hAnsiTheme="minorHAnsi" w:cs="Arial"/>
                <w:sz w:val="22"/>
                <w:szCs w:val="22"/>
              </w:rPr>
            </w:pPr>
          </w:p>
        </w:tc>
        <w:tc>
          <w:tcPr>
            <w:tcW w:w="4252" w:type="dxa"/>
            <w:tcBorders>
              <w:left w:val="single" w:sz="4" w:space="0" w:color="auto"/>
              <w:bottom w:val="single" w:sz="4" w:space="0" w:color="auto"/>
              <w:right w:val="single" w:sz="4" w:space="0" w:color="auto"/>
            </w:tcBorders>
            <w:shd w:val="clear" w:color="auto" w:fill="auto"/>
          </w:tcPr>
          <w:p w:rsidR="005E2C00" w:rsidRDefault="005E2C00" w:rsidP="005E2C00">
            <w:pPr>
              <w:rPr>
                <w:rFonts w:asciiTheme="minorHAnsi" w:hAnsiTheme="minorHAnsi" w:cs="Arial"/>
                <w:sz w:val="22"/>
                <w:szCs w:val="22"/>
              </w:rPr>
            </w:pPr>
            <w:r w:rsidRPr="00D03855">
              <w:rPr>
                <w:rFonts w:asciiTheme="minorHAnsi" w:hAnsiTheme="minorHAnsi" w:cs="Arial"/>
                <w:sz w:val="22"/>
                <w:szCs w:val="22"/>
              </w:rPr>
              <w:t>Payroll data analysis – Oracle self-service, supporting additional payments to staff.</w:t>
            </w:r>
          </w:p>
          <w:p w:rsidR="005E2C00" w:rsidRPr="00D03855" w:rsidRDefault="004A7A7F" w:rsidP="005E2C00">
            <w:pPr>
              <w:rPr>
                <w:rFonts w:asciiTheme="minorHAnsi" w:hAnsiTheme="minorHAnsi" w:cs="Arial"/>
                <w:sz w:val="22"/>
                <w:szCs w:val="22"/>
              </w:rPr>
            </w:pPr>
            <w:r>
              <w:rPr>
                <w:rFonts w:asciiTheme="minorHAnsi" w:hAnsiTheme="minorHAnsi" w:cs="Arial"/>
                <w:i/>
                <w:sz w:val="22"/>
                <w:szCs w:val="22"/>
              </w:rPr>
              <w:t>Low</w:t>
            </w:r>
            <w:r w:rsidR="005E2C00" w:rsidRPr="00FA7FF8">
              <w:rPr>
                <w:rFonts w:asciiTheme="minorHAnsi" w:hAnsiTheme="minorHAnsi" w:cs="Arial"/>
                <w:i/>
                <w:sz w:val="22"/>
                <w:szCs w:val="22"/>
              </w:rPr>
              <w:t xml:space="preserve"> risk.</w:t>
            </w:r>
          </w:p>
        </w:tc>
        <w:tc>
          <w:tcPr>
            <w:tcW w:w="2835" w:type="dxa"/>
            <w:tcBorders>
              <w:left w:val="single" w:sz="4" w:space="0" w:color="auto"/>
              <w:bottom w:val="single" w:sz="4" w:space="0" w:color="auto"/>
              <w:right w:val="nil"/>
            </w:tcBorders>
            <w:shd w:val="clear" w:color="auto" w:fill="auto"/>
          </w:tcPr>
          <w:p w:rsidR="005E2C00" w:rsidRPr="00D03855" w:rsidRDefault="005E2C00" w:rsidP="00CC31C6">
            <w:pPr>
              <w:rPr>
                <w:rFonts w:asciiTheme="minorHAnsi" w:hAnsiTheme="minorHAnsi" w:cs="Arial"/>
                <w:sz w:val="22"/>
                <w:szCs w:val="22"/>
              </w:rPr>
            </w:pPr>
            <w:r w:rsidRPr="00D03855">
              <w:rPr>
                <w:rFonts w:asciiTheme="minorHAnsi" w:hAnsiTheme="minorHAnsi" w:cs="Arial"/>
                <w:sz w:val="22"/>
                <w:szCs w:val="22"/>
              </w:rPr>
              <w:t>Database interrogation.</w:t>
            </w:r>
          </w:p>
        </w:tc>
        <w:tc>
          <w:tcPr>
            <w:tcW w:w="12049" w:type="dxa"/>
            <w:tcBorders>
              <w:left w:val="single" w:sz="4" w:space="0" w:color="auto"/>
              <w:bottom w:val="single" w:sz="4" w:space="0" w:color="auto"/>
              <w:right w:val="single" w:sz="4" w:space="0" w:color="auto"/>
            </w:tcBorders>
          </w:tcPr>
          <w:p w:rsidR="005E2C00" w:rsidRPr="00D03855" w:rsidRDefault="005E2C00" w:rsidP="005E2C00">
            <w:pPr>
              <w:rPr>
                <w:rFonts w:asciiTheme="minorHAnsi" w:hAnsiTheme="minorHAnsi" w:cs="Arial"/>
                <w:sz w:val="22"/>
                <w:szCs w:val="22"/>
              </w:rPr>
            </w:pPr>
            <w:r w:rsidRPr="00D03855">
              <w:rPr>
                <w:rFonts w:asciiTheme="minorHAnsi" w:hAnsiTheme="minorHAnsi" w:cs="Arial"/>
                <w:sz w:val="22"/>
                <w:szCs w:val="22"/>
              </w:rPr>
              <w:t xml:space="preserve">This work was planned after concerns were brought to </w:t>
            </w:r>
            <w:r>
              <w:rPr>
                <w:rFonts w:asciiTheme="minorHAnsi" w:hAnsiTheme="minorHAnsi" w:cs="Arial"/>
                <w:sz w:val="22"/>
                <w:szCs w:val="22"/>
              </w:rPr>
              <w:t>our</w:t>
            </w:r>
            <w:r w:rsidRPr="00D03855">
              <w:rPr>
                <w:rFonts w:asciiTheme="minorHAnsi" w:hAnsiTheme="minorHAnsi" w:cs="Arial"/>
                <w:sz w:val="22"/>
                <w:szCs w:val="22"/>
              </w:rPr>
              <w:t xml:space="preserve"> attention relating to substantial payments made to staff in addition to normal salary payments, for example for overtime and work-related allowances. A report was issued and discussed with OCL senior managers in December 2013 and action has been agreed in principle to address the issues raised.</w:t>
            </w:r>
          </w:p>
          <w:p w:rsidR="005E2C00" w:rsidRDefault="005E2C00" w:rsidP="00F26F68">
            <w:pPr>
              <w:rPr>
                <w:rFonts w:asciiTheme="minorHAnsi" w:hAnsiTheme="minorHAnsi" w:cs="Arial"/>
                <w:sz w:val="22"/>
                <w:szCs w:val="22"/>
              </w:rPr>
            </w:pPr>
            <w:r w:rsidRPr="00D03855">
              <w:rPr>
                <w:rFonts w:asciiTheme="minorHAnsi" w:hAnsiTheme="minorHAnsi" w:cs="Arial"/>
                <w:sz w:val="22"/>
                <w:szCs w:val="22"/>
              </w:rPr>
              <w:t>A number of key controls are not being applied consistently across service areas and within the Oracle system</w:t>
            </w:r>
            <w:r>
              <w:rPr>
                <w:rFonts w:asciiTheme="minorHAnsi" w:hAnsiTheme="minorHAnsi" w:cs="Arial"/>
                <w:sz w:val="22"/>
                <w:szCs w:val="22"/>
              </w:rPr>
              <w:t>,</w:t>
            </w:r>
            <w:r w:rsidRPr="00D03855">
              <w:rPr>
                <w:rFonts w:asciiTheme="minorHAnsi" w:hAnsiTheme="minorHAnsi" w:cs="Arial"/>
                <w:sz w:val="22"/>
                <w:szCs w:val="22"/>
              </w:rPr>
              <w:t xml:space="preserve"> and there is a general lack of understanding amongst managers and staff regarding the operation of the self-service system. Our additional limited testing found a significant number of incorrect payments. Net overpayments of approximately £4,000 were made during the period January to March 2013 in three of the 10 teams we visited, including £2,000 of duplicate payments.  Another investigation undertaken after this review </w:t>
            </w:r>
            <w:r w:rsidRPr="00D03855">
              <w:rPr>
                <w:rFonts w:ascii="Calibri" w:hAnsi="Calibri" w:cs="Arial"/>
                <w:sz w:val="22"/>
                <w:szCs w:val="22"/>
              </w:rPr>
              <w:t>identified overpayments of approximately £18</w:t>
            </w:r>
            <w:r w:rsidRPr="00D03855">
              <w:rPr>
                <w:rFonts w:asciiTheme="minorHAnsi" w:hAnsiTheme="minorHAnsi" w:cs="Arial"/>
                <w:sz w:val="22"/>
                <w:szCs w:val="22"/>
              </w:rPr>
              <w:t>,000</w:t>
            </w:r>
            <w:r w:rsidRPr="00D03855">
              <w:rPr>
                <w:rFonts w:ascii="Calibri" w:hAnsi="Calibri" w:cs="Arial"/>
                <w:sz w:val="22"/>
                <w:szCs w:val="22"/>
              </w:rPr>
              <w:t xml:space="preserve"> to three employees.</w:t>
            </w:r>
            <w:r>
              <w:rPr>
                <w:rFonts w:asciiTheme="minorHAnsi" w:hAnsiTheme="minorHAnsi" w:cs="Arial"/>
                <w:sz w:val="22"/>
                <w:szCs w:val="22"/>
              </w:rPr>
              <w:t xml:space="preserve">          (Continued on next page).</w:t>
            </w:r>
          </w:p>
          <w:p w:rsidR="00131902" w:rsidRPr="00D03855" w:rsidRDefault="00131902" w:rsidP="00F26F68">
            <w:pPr>
              <w:rPr>
                <w:rFonts w:asciiTheme="minorHAnsi" w:hAnsiTheme="minorHAnsi" w:cs="Arial"/>
                <w:sz w:val="22"/>
                <w:szCs w:val="22"/>
              </w:rPr>
            </w:pPr>
          </w:p>
        </w:tc>
        <w:tc>
          <w:tcPr>
            <w:tcW w:w="1276" w:type="dxa"/>
            <w:tcBorders>
              <w:left w:val="single" w:sz="4" w:space="0" w:color="auto"/>
              <w:bottom w:val="single" w:sz="4" w:space="0" w:color="auto"/>
              <w:right w:val="single" w:sz="4" w:space="0" w:color="auto"/>
            </w:tcBorders>
          </w:tcPr>
          <w:p w:rsidR="005E2C00" w:rsidRPr="00D03855" w:rsidRDefault="005E2C00"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F26F68" w:rsidRPr="00D03855" w:rsidTr="005E2C00">
        <w:trPr>
          <w:trHeight w:val="227"/>
        </w:trPr>
        <w:tc>
          <w:tcPr>
            <w:tcW w:w="993" w:type="dxa"/>
            <w:tcBorders>
              <w:top w:val="single" w:sz="4" w:space="0" w:color="auto"/>
              <w:left w:val="single" w:sz="4" w:space="0" w:color="auto"/>
              <w:right w:val="single" w:sz="4" w:space="0" w:color="auto"/>
            </w:tcBorders>
            <w:shd w:val="clear" w:color="auto" w:fill="auto"/>
          </w:tcPr>
          <w:p w:rsidR="00F26F68" w:rsidRPr="00D03855" w:rsidRDefault="00F26F68" w:rsidP="00CC31C6">
            <w:pPr>
              <w:rPr>
                <w:rFonts w:asciiTheme="minorHAnsi" w:hAnsiTheme="minorHAnsi" w:cs="Arial"/>
                <w:sz w:val="22"/>
                <w:szCs w:val="22"/>
              </w:rPr>
            </w:pPr>
          </w:p>
        </w:tc>
        <w:tc>
          <w:tcPr>
            <w:tcW w:w="4252" w:type="dxa"/>
            <w:tcBorders>
              <w:top w:val="single" w:sz="4" w:space="0" w:color="auto"/>
              <w:left w:val="single" w:sz="4" w:space="0" w:color="auto"/>
              <w:right w:val="single" w:sz="4" w:space="0" w:color="auto"/>
            </w:tcBorders>
            <w:shd w:val="clear" w:color="auto" w:fill="auto"/>
          </w:tcPr>
          <w:p w:rsidR="006458F0" w:rsidRPr="00FA7FF8" w:rsidRDefault="006458F0" w:rsidP="00CC31C6">
            <w:pPr>
              <w:rPr>
                <w:rFonts w:asciiTheme="minorHAnsi" w:hAnsiTheme="minorHAnsi" w:cs="Arial"/>
                <w:i/>
                <w:sz w:val="22"/>
                <w:szCs w:val="22"/>
              </w:rPr>
            </w:pPr>
          </w:p>
        </w:tc>
        <w:tc>
          <w:tcPr>
            <w:tcW w:w="2835" w:type="dxa"/>
            <w:tcBorders>
              <w:top w:val="single" w:sz="4" w:space="0" w:color="auto"/>
              <w:left w:val="single" w:sz="4" w:space="0" w:color="auto"/>
              <w:right w:val="nil"/>
            </w:tcBorders>
            <w:shd w:val="clear" w:color="auto" w:fill="auto"/>
          </w:tcPr>
          <w:p w:rsidR="00F26F68" w:rsidRPr="00D03855" w:rsidRDefault="00F26F68" w:rsidP="00CC31C6">
            <w:pPr>
              <w:rPr>
                <w:rFonts w:asciiTheme="minorHAnsi" w:hAnsiTheme="minorHAnsi" w:cs="Arial"/>
                <w:sz w:val="22"/>
                <w:szCs w:val="22"/>
              </w:rPr>
            </w:pPr>
          </w:p>
        </w:tc>
        <w:tc>
          <w:tcPr>
            <w:tcW w:w="12049" w:type="dxa"/>
            <w:tcBorders>
              <w:top w:val="single" w:sz="4" w:space="0" w:color="auto"/>
              <w:left w:val="single" w:sz="4" w:space="0" w:color="auto"/>
              <w:right w:val="single" w:sz="4" w:space="0" w:color="auto"/>
            </w:tcBorders>
          </w:tcPr>
          <w:p w:rsidR="00B50E35" w:rsidRDefault="00F26F68" w:rsidP="00B50E35">
            <w:pPr>
              <w:rPr>
                <w:rFonts w:asciiTheme="minorHAnsi" w:hAnsiTheme="minorHAnsi" w:cs="Arial"/>
                <w:sz w:val="22"/>
                <w:szCs w:val="22"/>
              </w:rPr>
            </w:pPr>
            <w:r w:rsidRPr="00D03855">
              <w:rPr>
                <w:rFonts w:asciiTheme="minorHAnsi" w:hAnsiTheme="minorHAnsi" w:cs="Arial"/>
                <w:sz w:val="22"/>
                <w:szCs w:val="22"/>
              </w:rPr>
              <w:t>It is clear that managers are not consistently validating claims made by staff before approving them and a significant number of errors occur, including the use of incorrect element codes</w:t>
            </w:r>
            <w:r>
              <w:rPr>
                <w:rFonts w:asciiTheme="minorHAnsi" w:hAnsiTheme="minorHAnsi" w:cs="Arial"/>
                <w:sz w:val="22"/>
                <w:szCs w:val="22"/>
              </w:rPr>
              <w:t>,</w:t>
            </w:r>
            <w:r w:rsidRPr="00D03855">
              <w:rPr>
                <w:rFonts w:asciiTheme="minorHAnsi" w:hAnsiTheme="minorHAnsi" w:cs="Arial"/>
                <w:sz w:val="22"/>
                <w:szCs w:val="22"/>
              </w:rPr>
              <w:t xml:space="preserve"> incorrect calculations of hours worked</w:t>
            </w:r>
            <w:r>
              <w:rPr>
                <w:rFonts w:asciiTheme="minorHAnsi" w:hAnsiTheme="minorHAnsi" w:cs="Arial"/>
                <w:sz w:val="22"/>
                <w:szCs w:val="22"/>
              </w:rPr>
              <w:t>,</w:t>
            </w:r>
            <w:r w:rsidRPr="00D03855">
              <w:rPr>
                <w:rFonts w:asciiTheme="minorHAnsi" w:hAnsiTheme="minorHAnsi" w:cs="Arial"/>
                <w:sz w:val="22"/>
                <w:szCs w:val="22"/>
              </w:rPr>
              <w:t xml:space="preserve"> claims made against incorrect scale points for employees with multiple roles</w:t>
            </w:r>
            <w:r>
              <w:rPr>
                <w:rFonts w:asciiTheme="minorHAnsi" w:hAnsiTheme="minorHAnsi" w:cs="Arial"/>
                <w:sz w:val="22"/>
                <w:szCs w:val="22"/>
              </w:rPr>
              <w:t>,</w:t>
            </w:r>
            <w:r w:rsidRPr="00D03855">
              <w:rPr>
                <w:rFonts w:asciiTheme="minorHAnsi" w:hAnsiTheme="minorHAnsi" w:cs="Arial"/>
                <w:sz w:val="22"/>
                <w:szCs w:val="22"/>
              </w:rPr>
              <w:t xml:space="preserve"> and duplicate entry of claims.</w:t>
            </w:r>
            <w:r>
              <w:rPr>
                <w:rFonts w:asciiTheme="minorHAnsi" w:hAnsiTheme="minorHAnsi" w:cs="Arial"/>
                <w:sz w:val="22"/>
                <w:szCs w:val="22"/>
              </w:rPr>
              <w:t xml:space="preserve"> </w:t>
            </w:r>
          </w:p>
          <w:p w:rsidR="00B50E35" w:rsidRPr="00D03855" w:rsidRDefault="00B50E35" w:rsidP="00B50E35">
            <w:pPr>
              <w:rPr>
                <w:rFonts w:ascii="Calibri" w:hAnsi="Calibri" w:cs="Arial"/>
                <w:sz w:val="22"/>
                <w:szCs w:val="22"/>
              </w:rPr>
            </w:pPr>
            <w:r w:rsidRPr="00D03855">
              <w:rPr>
                <w:rFonts w:asciiTheme="minorHAnsi" w:hAnsiTheme="minorHAnsi" w:cs="Arial"/>
                <w:sz w:val="22"/>
                <w:szCs w:val="22"/>
              </w:rPr>
              <w:t>The Oracle system itself has inbuilt control weaknesses, in that w</w:t>
            </w:r>
            <w:r w:rsidRPr="00D03855">
              <w:rPr>
                <w:rFonts w:ascii="Calibri" w:hAnsi="Calibri" w:cs="Arial"/>
                <w:sz w:val="22"/>
                <w:szCs w:val="22"/>
              </w:rPr>
              <w:t>eekend enhancements are able to be claimed on weekdays</w:t>
            </w:r>
            <w:r w:rsidRPr="00D03855">
              <w:rPr>
                <w:rFonts w:asciiTheme="minorHAnsi" w:hAnsiTheme="minorHAnsi" w:cs="Arial"/>
                <w:sz w:val="22"/>
                <w:szCs w:val="22"/>
              </w:rPr>
              <w:t>, and b</w:t>
            </w:r>
            <w:r w:rsidRPr="00D03855">
              <w:rPr>
                <w:rFonts w:ascii="Calibri" w:hAnsi="Calibri" w:cs="Arial"/>
                <w:sz w:val="22"/>
                <w:szCs w:val="22"/>
              </w:rPr>
              <w:t xml:space="preserve">ank holiday enhancements </w:t>
            </w:r>
            <w:r w:rsidRPr="00D03855">
              <w:rPr>
                <w:rFonts w:asciiTheme="minorHAnsi" w:hAnsiTheme="minorHAnsi" w:cs="Arial"/>
                <w:sz w:val="22"/>
                <w:szCs w:val="22"/>
              </w:rPr>
              <w:t xml:space="preserve">can </w:t>
            </w:r>
            <w:r w:rsidRPr="00D03855">
              <w:rPr>
                <w:rFonts w:ascii="Calibri" w:hAnsi="Calibri" w:cs="Arial"/>
                <w:sz w:val="22"/>
                <w:szCs w:val="22"/>
              </w:rPr>
              <w:t>be claimed on non bank holiday dates, and there is a lack of validation controls within the system that could otherwise highlight inappropriate inputs.</w:t>
            </w:r>
          </w:p>
          <w:p w:rsidR="00F26F68" w:rsidRPr="00D03855" w:rsidRDefault="00B50E35" w:rsidP="00B50E35">
            <w:pPr>
              <w:rPr>
                <w:rFonts w:asciiTheme="minorHAnsi" w:hAnsiTheme="minorHAnsi" w:cs="Arial"/>
                <w:sz w:val="22"/>
                <w:szCs w:val="22"/>
              </w:rPr>
            </w:pPr>
            <w:r w:rsidRPr="00D03855">
              <w:rPr>
                <w:rFonts w:asciiTheme="minorHAnsi" w:hAnsiTheme="minorHAnsi" w:cs="Arial"/>
                <w:sz w:val="22"/>
                <w:szCs w:val="22"/>
              </w:rPr>
              <w:t xml:space="preserve">Managers generally lack proficiency and understanding in using the Oracle system. The Oracle e-learning facility relating to the input and approval of pay claims provides a good reference guide but completion of the e-learning modules is not compulsory, and the managers we contacted during this review were either not aware of them or had not been requested to complete them. During January 2014 courses </w:t>
            </w:r>
            <w:r>
              <w:rPr>
                <w:rFonts w:asciiTheme="minorHAnsi" w:hAnsiTheme="minorHAnsi" w:cs="Arial"/>
                <w:sz w:val="22"/>
                <w:szCs w:val="22"/>
              </w:rPr>
              <w:t>were</w:t>
            </w:r>
            <w:r w:rsidRPr="00D03855">
              <w:rPr>
                <w:rFonts w:asciiTheme="minorHAnsi" w:hAnsiTheme="minorHAnsi" w:cs="Arial"/>
                <w:sz w:val="22"/>
                <w:szCs w:val="22"/>
              </w:rPr>
              <w:t xml:space="preserve"> offered to managers and staff on the Oracle self-service system, although these are purely voluntary.</w:t>
            </w:r>
          </w:p>
        </w:tc>
        <w:tc>
          <w:tcPr>
            <w:tcW w:w="1276" w:type="dxa"/>
            <w:tcBorders>
              <w:top w:val="single" w:sz="4" w:space="0" w:color="auto"/>
              <w:left w:val="single" w:sz="4" w:space="0" w:color="auto"/>
              <w:right w:val="single" w:sz="4" w:space="0" w:color="auto"/>
            </w:tcBorders>
          </w:tcPr>
          <w:p w:rsidR="00F26F68" w:rsidRPr="00D03855" w:rsidRDefault="00F26F68" w:rsidP="00CC31C6">
            <w:pPr>
              <w:spacing w:before="100" w:beforeAutospacing="1" w:after="100" w:afterAutospacing="1"/>
              <w:jc w:val="center"/>
              <w:rPr>
                <w:rFonts w:asciiTheme="minorHAnsi" w:hAnsiTheme="minorHAnsi" w:cs="Arial"/>
                <w:sz w:val="22"/>
                <w:szCs w:val="22"/>
              </w:rPr>
            </w:pPr>
          </w:p>
        </w:tc>
      </w:tr>
      <w:tr w:rsidR="00B50E35" w:rsidRPr="00D03855" w:rsidTr="00B50E35">
        <w:trPr>
          <w:trHeight w:val="227"/>
        </w:trPr>
        <w:tc>
          <w:tcPr>
            <w:tcW w:w="993" w:type="dxa"/>
            <w:tcBorders>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Treasury management.</w:t>
            </w:r>
          </w:p>
          <w:p w:rsidR="006458F0" w:rsidRPr="00FA7FF8" w:rsidRDefault="006458F0" w:rsidP="00CC31C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9A6311" w:rsidRPr="009A6311" w:rsidRDefault="009A6311" w:rsidP="00CC31C6">
            <w:pPr>
              <w:rPr>
                <w:rFonts w:asciiTheme="minorHAnsi" w:hAnsiTheme="minorHAnsi" w:cs="Arial"/>
                <w:sz w:val="22"/>
                <w:szCs w:val="22"/>
              </w:rPr>
            </w:pPr>
            <w:r w:rsidRPr="00D03855">
              <w:rPr>
                <w:rFonts w:asciiTheme="minorHAnsi" w:hAnsiTheme="minorHAnsi" w:cs="Arial"/>
                <w:sz w:val="22"/>
                <w:szCs w:val="22"/>
              </w:rPr>
              <w:t>We have provided substantial assurance over the majority of the controls operated in respect of the council's treasury management function. B</w:t>
            </w:r>
            <w:r w:rsidRPr="009A6311">
              <w:rPr>
                <w:rFonts w:asciiTheme="minorHAnsi" w:hAnsiTheme="minorHAnsi" w:cs="Arial"/>
                <w:sz w:val="22"/>
                <w:szCs w:val="22"/>
              </w:rPr>
              <w:t xml:space="preserve">ond transactions during this period complied with the investment strategy in terms of required credit rating, limits on individual transactions and total amount invested per instrument type. </w:t>
            </w:r>
          </w:p>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 xml:space="preserve">However there was insufficient oversight of the appropriateness of bond purchase and sale activity in the period April to June 2013. The chief investment officer arranges bond purchases and sales and, in the absence of adequate separation of duties over bond transactions, senior management oversight of weekly investment reports should provide a compensatory control. However reports of bond transactions were not submitted to the county treasurer and deputy county treasurer during this period. Investment transaction data is not aligned to the instrument groupings as defined by the investment strategy matrix, and no cumulative totals per instrument type are maintained. This information should be readily available to support regular investment decisions, to ensure that the maximum limits for each instrument type are not breached. We have suggested that the </w:t>
            </w:r>
            <w:r>
              <w:rPr>
                <w:rFonts w:asciiTheme="minorHAnsi" w:hAnsiTheme="minorHAnsi" w:cs="Arial"/>
                <w:sz w:val="22"/>
                <w:szCs w:val="22"/>
              </w:rPr>
              <w:t xml:space="preserve">reporting and </w:t>
            </w:r>
            <w:r w:rsidRPr="00D03855">
              <w:rPr>
                <w:rFonts w:asciiTheme="minorHAnsi" w:hAnsiTheme="minorHAnsi" w:cs="Arial"/>
                <w:sz w:val="22"/>
                <w:szCs w:val="22"/>
              </w:rPr>
              <w:t>compliance arrangements operating for the Lancashire Pension Fund could also be used to support senior management to further improve the treasury management function's overall governance.</w:t>
            </w:r>
          </w:p>
        </w:tc>
        <w:tc>
          <w:tcPr>
            <w:tcW w:w="1276" w:type="dxa"/>
            <w:tcBorders>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9A6311" w:rsidRPr="00D03855" w:rsidTr="00F26F68">
        <w:trPr>
          <w:trHeight w:val="227"/>
        </w:trPr>
        <w:tc>
          <w:tcPr>
            <w:tcW w:w="993" w:type="dxa"/>
            <w:tcBorders>
              <w:top w:val="nil"/>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VAT.</w:t>
            </w:r>
          </w:p>
          <w:p w:rsidR="006458F0" w:rsidRPr="00FA7FF8" w:rsidRDefault="006458F0" w:rsidP="00CC31C6">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We have provided substantial assurance over the adequacy and effectiveness of the controls that identify, account for and recover VAT. We identified a small number of issues relating to updating the procedure notes and possible improvements to the VAT reports following the implementation of the Oracle release 12 system which will help to further improve control.</w:t>
            </w:r>
          </w:p>
        </w:tc>
        <w:tc>
          <w:tcPr>
            <w:tcW w:w="1276" w:type="dxa"/>
            <w:tcBorders>
              <w:top w:val="nil"/>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C55126"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C55126" w:rsidRPr="00D03855" w:rsidRDefault="00C55126" w:rsidP="00D60E41">
            <w:pPr>
              <w:rPr>
                <w:rFonts w:asciiTheme="minorHAnsi" w:hAnsiTheme="minorHAnsi" w:cs="Arial"/>
                <w:b/>
                <w:bCs/>
                <w:sz w:val="22"/>
                <w:szCs w:val="22"/>
              </w:rPr>
            </w:pPr>
            <w:r w:rsidRPr="00D03855">
              <w:rPr>
                <w:rFonts w:asciiTheme="minorHAnsi" w:hAnsiTheme="minorHAnsi" w:cs="Arial"/>
                <w:b/>
                <w:bCs/>
                <w:sz w:val="22"/>
                <w:szCs w:val="22"/>
              </w:rPr>
              <w:t>HR controls</w:t>
            </w:r>
          </w:p>
        </w:tc>
        <w:tc>
          <w:tcPr>
            <w:tcW w:w="2835" w:type="dxa"/>
            <w:tcBorders>
              <w:top w:val="nil"/>
              <w:left w:val="single" w:sz="4" w:space="0" w:color="auto"/>
              <w:bottom w:val="nil"/>
              <w:right w:val="nil"/>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A91179">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b/>
                <w:bCs/>
                <w:sz w:val="22"/>
                <w:szCs w:val="22"/>
              </w:rPr>
            </w:pPr>
          </w:p>
        </w:tc>
      </w:tr>
      <w:tr w:rsidR="0040331B" w:rsidRPr="00D03855" w:rsidTr="00B50E35">
        <w:trPr>
          <w:trHeight w:val="171"/>
        </w:trPr>
        <w:tc>
          <w:tcPr>
            <w:tcW w:w="993" w:type="dxa"/>
            <w:tcBorders>
              <w:top w:val="nil"/>
              <w:left w:val="single" w:sz="4" w:space="0" w:color="auto"/>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Hierarchies in the Oracle HR/ payroll system.</w:t>
            </w:r>
          </w:p>
          <w:p w:rsidR="006458F0" w:rsidRPr="00FA7FF8" w:rsidRDefault="006458F0" w:rsidP="004E39E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right w:val="single" w:sz="4" w:space="0" w:color="auto"/>
            </w:tcBorders>
          </w:tcPr>
          <w:p w:rsidR="0040331B" w:rsidRPr="00D03855" w:rsidRDefault="0040331B" w:rsidP="00CC31C6">
            <w:pPr>
              <w:rPr>
                <w:rFonts w:asciiTheme="minorHAnsi" w:hAnsiTheme="minorHAnsi" w:cs="Arial"/>
                <w:sz w:val="22"/>
                <w:szCs w:val="22"/>
              </w:rPr>
            </w:pPr>
            <w:r w:rsidRPr="00D03855">
              <w:rPr>
                <w:rFonts w:asciiTheme="minorHAnsi" w:hAnsiTheme="minorHAnsi" w:cs="Arial"/>
                <w:sz w:val="22"/>
                <w:szCs w:val="22"/>
              </w:rPr>
              <w:t xml:space="preserve">This review </w:t>
            </w:r>
            <w:r w:rsidR="003F7CCF">
              <w:rPr>
                <w:rFonts w:asciiTheme="minorHAnsi" w:hAnsiTheme="minorHAnsi" w:cs="Arial"/>
                <w:sz w:val="22"/>
                <w:szCs w:val="22"/>
              </w:rPr>
              <w:t>w</w:t>
            </w:r>
            <w:r w:rsidRPr="00D03855">
              <w:rPr>
                <w:rFonts w:asciiTheme="minorHAnsi" w:hAnsiTheme="minorHAnsi" w:cs="Arial"/>
                <w:sz w:val="22"/>
                <w:szCs w:val="22"/>
              </w:rPr>
              <w:t xml:space="preserve">as </w:t>
            </w:r>
            <w:r w:rsidR="003F7CCF">
              <w:rPr>
                <w:rFonts w:asciiTheme="minorHAnsi" w:hAnsiTheme="minorHAnsi" w:cs="Arial"/>
                <w:sz w:val="22"/>
                <w:szCs w:val="22"/>
              </w:rPr>
              <w:t xml:space="preserve">postponed a number of times during 2013/14, as problems with the system and its data were unresolved. These problems remain, although a solution </w:t>
            </w:r>
            <w:r w:rsidR="00CC31C6">
              <w:rPr>
                <w:rFonts w:asciiTheme="minorHAnsi" w:hAnsiTheme="minorHAnsi" w:cs="Arial"/>
                <w:sz w:val="22"/>
                <w:szCs w:val="22"/>
              </w:rPr>
              <w:t>could</w:t>
            </w:r>
            <w:r w:rsidR="003F7CCF">
              <w:rPr>
                <w:rFonts w:asciiTheme="minorHAnsi" w:hAnsiTheme="minorHAnsi" w:cs="Arial"/>
                <w:sz w:val="22"/>
                <w:szCs w:val="22"/>
              </w:rPr>
              <w:t xml:space="preserve"> be made available in part </w:t>
            </w:r>
            <w:r w:rsidR="00CC31C6">
              <w:rPr>
                <w:rFonts w:asciiTheme="minorHAnsi" w:hAnsiTheme="minorHAnsi" w:cs="Arial"/>
                <w:sz w:val="22"/>
                <w:szCs w:val="22"/>
              </w:rPr>
              <w:t xml:space="preserve">if an </w:t>
            </w:r>
            <w:r w:rsidR="00CC31C6" w:rsidRPr="00D03855">
              <w:rPr>
                <w:rFonts w:asciiTheme="minorHAnsi" w:hAnsiTheme="minorHAnsi" w:cs="Arial"/>
                <w:sz w:val="22"/>
                <w:szCs w:val="22"/>
              </w:rPr>
              <w:t>identity management system</w:t>
            </w:r>
            <w:r w:rsidR="00CC31C6">
              <w:rPr>
                <w:rFonts w:asciiTheme="minorHAnsi" w:hAnsiTheme="minorHAnsi" w:cs="Arial"/>
                <w:sz w:val="22"/>
                <w:szCs w:val="22"/>
              </w:rPr>
              <w:t xml:space="preserve"> is implemented</w:t>
            </w:r>
            <w:r w:rsidR="006A5149" w:rsidRPr="00D03855">
              <w:rPr>
                <w:rFonts w:asciiTheme="minorHAnsi" w:hAnsiTheme="minorHAnsi" w:cs="Arial"/>
                <w:sz w:val="22"/>
                <w:szCs w:val="22"/>
              </w:rPr>
              <w:t>.</w:t>
            </w:r>
            <w:r w:rsidR="003F7CCF">
              <w:rPr>
                <w:rFonts w:asciiTheme="minorHAnsi" w:hAnsiTheme="minorHAnsi" w:cs="Arial"/>
                <w:sz w:val="22"/>
                <w:szCs w:val="22"/>
              </w:rPr>
              <w:t xml:space="preserve"> There is a general awareness that data held on the Oracle HR/ payroll system is </w:t>
            </w:r>
            <w:r w:rsidR="008B463C">
              <w:rPr>
                <w:rFonts w:asciiTheme="minorHAnsi" w:hAnsiTheme="minorHAnsi" w:cs="Arial"/>
                <w:sz w:val="22"/>
                <w:szCs w:val="22"/>
              </w:rPr>
              <w:t>unreliable and that there is no effective system to maintain it. Therefore, although we have been unable to conduct a full audit of this area, the council can take only limited assurance at best over the adequacy and effectiveness of this system.</w:t>
            </w:r>
          </w:p>
        </w:tc>
        <w:tc>
          <w:tcPr>
            <w:tcW w:w="1276" w:type="dxa"/>
            <w:tcBorders>
              <w:top w:val="nil"/>
              <w:left w:val="single" w:sz="4" w:space="0" w:color="auto"/>
              <w:right w:val="single" w:sz="4" w:space="0" w:color="auto"/>
            </w:tcBorders>
          </w:tcPr>
          <w:p w:rsidR="0040331B" w:rsidRPr="00D03855" w:rsidRDefault="008B463C" w:rsidP="004E39EA">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Limited</w:t>
            </w:r>
          </w:p>
        </w:tc>
      </w:tr>
      <w:tr w:rsidR="00C55126" w:rsidRPr="00D03855" w:rsidTr="00B50E35">
        <w:trPr>
          <w:trHeight w:val="227"/>
        </w:trPr>
        <w:tc>
          <w:tcPr>
            <w:tcW w:w="993" w:type="dxa"/>
            <w:tcBorders>
              <w:top w:val="nil"/>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55126" w:rsidP="007D2FCA">
            <w:pPr>
              <w:rPr>
                <w:rFonts w:asciiTheme="minorHAnsi" w:hAnsiTheme="minorHAnsi" w:cs="Arial"/>
                <w:sz w:val="22"/>
                <w:szCs w:val="22"/>
              </w:rPr>
            </w:pPr>
            <w:r w:rsidRPr="00D03855">
              <w:rPr>
                <w:rFonts w:asciiTheme="minorHAnsi" w:hAnsiTheme="minorHAnsi" w:cs="Arial"/>
                <w:sz w:val="22"/>
                <w:szCs w:val="22"/>
              </w:rPr>
              <w:t>Leave and absence management</w:t>
            </w:r>
            <w:r w:rsidR="003C4658" w:rsidRPr="00D03855">
              <w:rPr>
                <w:rFonts w:asciiTheme="minorHAnsi" w:hAnsiTheme="minorHAnsi" w:cs="Arial"/>
                <w:sz w:val="22"/>
                <w:szCs w:val="22"/>
              </w:rPr>
              <w:t>.</w:t>
            </w:r>
          </w:p>
          <w:p w:rsidR="006458F0" w:rsidRPr="00FA7FF8" w:rsidRDefault="006458F0" w:rsidP="007D2FCA">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C55126" w:rsidRPr="00D03855" w:rsidRDefault="00A362C4" w:rsidP="008B463C">
            <w:pPr>
              <w:rPr>
                <w:rFonts w:asciiTheme="minorHAnsi" w:hAnsiTheme="minorHAnsi" w:cs="Arial"/>
                <w:sz w:val="22"/>
                <w:szCs w:val="22"/>
              </w:rPr>
            </w:pPr>
            <w:r w:rsidRPr="00D03855">
              <w:rPr>
                <w:rFonts w:asciiTheme="minorHAnsi" w:hAnsiTheme="minorHAnsi" w:cs="Arial"/>
                <w:sz w:val="22"/>
                <w:szCs w:val="22"/>
              </w:rPr>
              <w:t xml:space="preserve">This work </w:t>
            </w:r>
            <w:r w:rsidR="008B463C">
              <w:rPr>
                <w:rFonts w:asciiTheme="minorHAnsi" w:hAnsiTheme="minorHAnsi" w:cs="Arial"/>
                <w:sz w:val="22"/>
                <w:szCs w:val="22"/>
              </w:rPr>
              <w:t>is</w:t>
            </w:r>
            <w:r w:rsidR="00C55126" w:rsidRPr="00D03855">
              <w:rPr>
                <w:rFonts w:asciiTheme="minorHAnsi" w:hAnsiTheme="minorHAnsi" w:cs="Arial"/>
                <w:sz w:val="22"/>
                <w:szCs w:val="22"/>
              </w:rPr>
              <w:t xml:space="preserve"> contingent on obtaining appropriate reports from the H</w:t>
            </w:r>
            <w:r w:rsidR="00E56A5A" w:rsidRPr="00D03855">
              <w:rPr>
                <w:rFonts w:asciiTheme="minorHAnsi" w:hAnsiTheme="minorHAnsi" w:cs="Arial"/>
                <w:sz w:val="22"/>
                <w:szCs w:val="22"/>
              </w:rPr>
              <w:t xml:space="preserve">uman </w:t>
            </w:r>
            <w:r w:rsidR="00C55126" w:rsidRPr="00D03855">
              <w:rPr>
                <w:rFonts w:asciiTheme="minorHAnsi" w:hAnsiTheme="minorHAnsi" w:cs="Arial"/>
                <w:sz w:val="22"/>
                <w:szCs w:val="22"/>
              </w:rPr>
              <w:t>R</w:t>
            </w:r>
            <w:r w:rsidR="00E56A5A" w:rsidRPr="00D03855">
              <w:rPr>
                <w:rFonts w:asciiTheme="minorHAnsi" w:hAnsiTheme="minorHAnsi" w:cs="Arial"/>
                <w:sz w:val="22"/>
                <w:szCs w:val="22"/>
              </w:rPr>
              <w:t>esource</w:t>
            </w:r>
            <w:r w:rsidR="00C55126" w:rsidRPr="00D03855">
              <w:rPr>
                <w:rFonts w:asciiTheme="minorHAnsi" w:hAnsiTheme="minorHAnsi" w:cs="Arial"/>
                <w:sz w:val="22"/>
                <w:szCs w:val="22"/>
              </w:rPr>
              <w:t xml:space="preserve"> service, </w:t>
            </w:r>
            <w:r w:rsidR="008B463C">
              <w:rPr>
                <w:rFonts w:asciiTheme="minorHAnsi" w:hAnsiTheme="minorHAnsi" w:cs="Arial"/>
                <w:sz w:val="22"/>
                <w:szCs w:val="22"/>
              </w:rPr>
              <w:t>and d</w:t>
            </w:r>
            <w:r w:rsidR="008B463C" w:rsidRPr="00D03855">
              <w:rPr>
                <w:rFonts w:asciiTheme="minorHAnsi" w:hAnsiTheme="minorHAnsi" w:cs="Arial"/>
                <w:sz w:val="22"/>
                <w:szCs w:val="22"/>
              </w:rPr>
              <w:t>iscussions about these have now been on-going for approximately two years</w:t>
            </w:r>
            <w:r w:rsidR="008B463C">
              <w:rPr>
                <w:rFonts w:asciiTheme="minorHAnsi" w:hAnsiTheme="minorHAnsi" w:cs="Arial"/>
                <w:sz w:val="22"/>
                <w:szCs w:val="22"/>
              </w:rPr>
              <w:t xml:space="preserve">; they </w:t>
            </w:r>
            <w:r w:rsidR="00C55126" w:rsidRPr="00D03855">
              <w:rPr>
                <w:rFonts w:asciiTheme="minorHAnsi" w:hAnsiTheme="minorHAnsi" w:cs="Arial"/>
                <w:sz w:val="22"/>
                <w:szCs w:val="22"/>
              </w:rPr>
              <w:t xml:space="preserve">have </w:t>
            </w:r>
            <w:r w:rsidR="008B463C">
              <w:rPr>
                <w:rFonts w:asciiTheme="minorHAnsi" w:hAnsiTheme="minorHAnsi" w:cs="Arial"/>
                <w:sz w:val="22"/>
                <w:szCs w:val="22"/>
              </w:rPr>
              <w:t xml:space="preserve">still </w:t>
            </w:r>
            <w:r w:rsidR="00C55126" w:rsidRPr="00D03855">
              <w:rPr>
                <w:rFonts w:asciiTheme="minorHAnsi" w:hAnsiTheme="minorHAnsi" w:cs="Arial"/>
                <w:sz w:val="22"/>
                <w:szCs w:val="22"/>
              </w:rPr>
              <w:t>not been made available.</w:t>
            </w:r>
            <w:r w:rsidR="008B463C">
              <w:rPr>
                <w:rFonts w:asciiTheme="minorHAnsi" w:hAnsiTheme="minorHAnsi" w:cs="Arial"/>
                <w:sz w:val="22"/>
                <w:szCs w:val="22"/>
              </w:rPr>
              <w:t xml:space="preserve"> On this basis, again, although we have been unable to conduct a full audit of this area, the council can take only limited assurance at best over the adequacy and effectiveness of this system.</w:t>
            </w:r>
          </w:p>
        </w:tc>
        <w:tc>
          <w:tcPr>
            <w:tcW w:w="1276" w:type="dxa"/>
            <w:tcBorders>
              <w:top w:val="nil"/>
              <w:left w:val="single" w:sz="4" w:space="0" w:color="auto"/>
              <w:right w:val="single" w:sz="4" w:space="0" w:color="auto"/>
            </w:tcBorders>
          </w:tcPr>
          <w:p w:rsidR="00C55126" w:rsidRPr="00D03855" w:rsidRDefault="008B463C" w:rsidP="00821502">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Limited</w:t>
            </w:r>
          </w:p>
        </w:tc>
      </w:tr>
      <w:tr w:rsidR="00C55126" w:rsidRPr="00D03855" w:rsidTr="00B50E35">
        <w:trPr>
          <w:trHeight w:val="227"/>
        </w:trPr>
        <w:tc>
          <w:tcPr>
            <w:tcW w:w="5245" w:type="dxa"/>
            <w:gridSpan w:val="2"/>
            <w:tcBorders>
              <w:left w:val="single" w:sz="4" w:space="0" w:color="auto"/>
              <w:bottom w:val="nil"/>
              <w:right w:val="single" w:sz="4" w:space="0" w:color="auto"/>
            </w:tcBorders>
            <w:shd w:val="clear" w:color="auto" w:fill="F2F2F2" w:themeFill="background1" w:themeFillShade="F2"/>
            <w:noWrap/>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 </w:t>
            </w:r>
            <w:r w:rsidRPr="00D03855">
              <w:rPr>
                <w:rFonts w:asciiTheme="minorHAnsi" w:hAnsiTheme="minorHAnsi" w:cs="Arial"/>
                <w:b/>
                <w:bCs/>
                <w:sz w:val="22"/>
                <w:szCs w:val="22"/>
              </w:rPr>
              <w:t>ICT controls</w:t>
            </w:r>
          </w:p>
        </w:tc>
        <w:tc>
          <w:tcPr>
            <w:tcW w:w="2835" w:type="dxa"/>
            <w:tcBorders>
              <w:left w:val="single" w:sz="4" w:space="0" w:color="auto"/>
              <w:bottom w:val="nil"/>
              <w:right w:val="nil"/>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A91179">
            <w:pPr>
              <w:rPr>
                <w:rFonts w:asciiTheme="minorHAnsi" w:hAnsiTheme="minorHAnsi" w:cs="Arial"/>
                <w:b/>
                <w:bCs/>
                <w:sz w:val="22"/>
                <w:szCs w:val="22"/>
              </w:rPr>
            </w:pPr>
          </w:p>
        </w:tc>
        <w:tc>
          <w:tcPr>
            <w:tcW w:w="1276"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b/>
                <w:bCs/>
                <w:sz w:val="22"/>
                <w:szCs w:val="22"/>
              </w:rPr>
            </w:pPr>
          </w:p>
        </w:tc>
      </w:tr>
      <w:tr w:rsidR="006A5149"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6A5149" w:rsidRPr="00D03855" w:rsidRDefault="006A5149" w:rsidP="00BE77D4">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6A5149" w:rsidRDefault="006A5149" w:rsidP="00BE77D4">
            <w:pPr>
              <w:rPr>
                <w:rFonts w:asciiTheme="minorHAnsi" w:hAnsiTheme="minorHAnsi" w:cs="Arial"/>
                <w:sz w:val="22"/>
                <w:szCs w:val="22"/>
              </w:rPr>
            </w:pPr>
            <w:r w:rsidRPr="00D03855">
              <w:rPr>
                <w:rFonts w:asciiTheme="minorHAnsi" w:hAnsiTheme="minorHAnsi" w:cs="Arial"/>
                <w:sz w:val="22"/>
                <w:szCs w:val="22"/>
              </w:rPr>
              <w:t>Change management.</w:t>
            </w:r>
          </w:p>
          <w:p w:rsidR="006458F0" w:rsidRPr="00D03855" w:rsidRDefault="00483569" w:rsidP="00BE77D4">
            <w:pPr>
              <w:rPr>
                <w:rFonts w:asciiTheme="minorHAnsi" w:hAnsiTheme="minorHAnsi" w:cs="Arial"/>
                <w:sz w:val="22"/>
                <w:szCs w:val="22"/>
              </w:rPr>
            </w:pPr>
            <w:r>
              <w:rPr>
                <w:rFonts w:asciiTheme="minorHAnsi" w:hAnsiTheme="minorHAnsi" w:cs="Arial"/>
                <w:sz w:val="22"/>
                <w:szCs w:val="22"/>
              </w:rPr>
              <w:t>Moderate risk.</w:t>
            </w:r>
          </w:p>
        </w:tc>
        <w:tc>
          <w:tcPr>
            <w:tcW w:w="2835" w:type="dxa"/>
            <w:tcBorders>
              <w:top w:val="nil"/>
              <w:left w:val="single" w:sz="4" w:space="0" w:color="auto"/>
              <w:bottom w:val="nil"/>
              <w:right w:val="nil"/>
            </w:tcBorders>
            <w:shd w:val="clear" w:color="auto" w:fill="auto"/>
            <w:hideMark/>
          </w:tcPr>
          <w:p w:rsidR="006A5149" w:rsidRPr="00D03855" w:rsidRDefault="006A5149" w:rsidP="00BE77D4">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6A5149" w:rsidRPr="00D03855" w:rsidRDefault="006A5149" w:rsidP="009A6311">
            <w:pPr>
              <w:rPr>
                <w:rFonts w:asciiTheme="minorHAnsi" w:hAnsiTheme="minorHAnsi" w:cs="Arial"/>
                <w:sz w:val="22"/>
                <w:szCs w:val="22"/>
              </w:rPr>
            </w:pPr>
            <w:r w:rsidRPr="00D03855">
              <w:rPr>
                <w:rFonts w:asciiTheme="minorHAnsi" w:hAnsiTheme="minorHAnsi" w:cs="Arial"/>
                <w:sz w:val="22"/>
                <w:szCs w:val="22"/>
              </w:rPr>
              <w:t xml:space="preserve">Work on </w:t>
            </w:r>
            <w:r w:rsidR="009A6311">
              <w:rPr>
                <w:rFonts w:asciiTheme="minorHAnsi" w:hAnsiTheme="minorHAnsi" w:cs="Arial"/>
                <w:sz w:val="22"/>
                <w:szCs w:val="22"/>
              </w:rPr>
              <w:t>this</w:t>
            </w:r>
            <w:r w:rsidRPr="00D03855">
              <w:rPr>
                <w:rFonts w:asciiTheme="minorHAnsi" w:hAnsiTheme="minorHAnsi" w:cs="Arial"/>
                <w:sz w:val="22"/>
                <w:szCs w:val="22"/>
              </w:rPr>
              <w:t xml:space="preserve"> area will be impacted by the planned implementation of an identity management system and has not been undertaken during the current year.</w:t>
            </w:r>
          </w:p>
        </w:tc>
        <w:tc>
          <w:tcPr>
            <w:tcW w:w="1276" w:type="dxa"/>
            <w:tcBorders>
              <w:top w:val="nil"/>
              <w:left w:val="single" w:sz="4" w:space="0" w:color="auto"/>
              <w:bottom w:val="nil"/>
              <w:right w:val="single" w:sz="4" w:space="0" w:color="auto"/>
            </w:tcBorders>
          </w:tcPr>
          <w:p w:rsidR="006A5149" w:rsidRPr="00D03855" w:rsidRDefault="006A5149" w:rsidP="00BE77D4">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1370D6" w:rsidRPr="00D03855" w:rsidTr="00F26F6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1370D6" w:rsidRPr="00D03855" w:rsidRDefault="001370D6" w:rsidP="001370D6">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1370D6" w:rsidRDefault="001370D6" w:rsidP="001370D6">
            <w:pPr>
              <w:rPr>
                <w:rFonts w:asciiTheme="minorHAnsi" w:hAnsiTheme="minorHAnsi" w:cs="Arial"/>
                <w:sz w:val="22"/>
                <w:szCs w:val="22"/>
              </w:rPr>
            </w:pPr>
            <w:r w:rsidRPr="00D03855">
              <w:rPr>
                <w:rFonts w:asciiTheme="minorHAnsi" w:hAnsiTheme="minorHAnsi" w:cs="Arial"/>
                <w:sz w:val="22"/>
                <w:szCs w:val="22"/>
              </w:rPr>
              <w:t>Database security.</w:t>
            </w:r>
          </w:p>
          <w:p w:rsidR="00483569" w:rsidRPr="00FA7FF8" w:rsidRDefault="00483569" w:rsidP="001370D6">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single" w:sz="4" w:space="0" w:color="auto"/>
              <w:right w:val="nil"/>
            </w:tcBorders>
            <w:shd w:val="clear" w:color="auto" w:fill="auto"/>
            <w:hideMark/>
          </w:tcPr>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bottom w:val="single" w:sz="4" w:space="0" w:color="auto"/>
              <w:right w:val="single" w:sz="4" w:space="0" w:color="auto"/>
            </w:tcBorders>
          </w:tcPr>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 xml:space="preserve">We re-performed a number of tests on the ISSIS, Oracle Enterprise Resource Planning and EXOR databases, which support the council's work on social care, finance and human resources functions, and management information in the Environment Directorate respectively. </w:t>
            </w:r>
          </w:p>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Database security is just one element of information governance and, as we have reported previously there is a need to define overall security standards, for example requiring regular and systematic review of access rights. In the absence of such standards overall assurance cannot be provided over the security of the council's databases.</w:t>
            </w:r>
          </w:p>
          <w:p w:rsidR="001370D6" w:rsidRPr="00D03855" w:rsidRDefault="001370D6" w:rsidP="00CC31C6">
            <w:pPr>
              <w:rPr>
                <w:rFonts w:asciiTheme="minorHAnsi" w:hAnsiTheme="minorHAnsi" w:cs="Arial"/>
                <w:sz w:val="22"/>
                <w:szCs w:val="22"/>
              </w:rPr>
            </w:pPr>
            <w:r w:rsidRPr="00D03855">
              <w:rPr>
                <w:rFonts w:asciiTheme="minorHAnsi" w:hAnsiTheme="minorHAnsi" w:cs="Arial"/>
                <w:sz w:val="22"/>
                <w:szCs w:val="22"/>
              </w:rPr>
              <w:t xml:space="preserve">Action has been taken to lock any user accounts using only default Oracle passwords. However there are still weaknesses in the logical access controls applied to key databases, in particular user privileges with potentially excessive access permissions. </w:t>
            </w:r>
            <w:r w:rsidR="00CC31C6">
              <w:rPr>
                <w:rFonts w:asciiTheme="minorHAnsi" w:hAnsiTheme="minorHAnsi" w:cs="Arial"/>
                <w:sz w:val="22"/>
                <w:szCs w:val="22"/>
              </w:rPr>
              <w:t>At the time of our work, d</w:t>
            </w:r>
            <w:r w:rsidRPr="00D03855">
              <w:rPr>
                <w:rFonts w:asciiTheme="minorHAnsi" w:hAnsiTheme="minorHAnsi" w:cs="Arial"/>
                <w:sz w:val="22"/>
                <w:szCs w:val="22"/>
              </w:rPr>
              <w:t xml:space="preserve">atabase auditing </w:t>
            </w:r>
            <w:r w:rsidR="00CC31C6">
              <w:rPr>
                <w:rFonts w:asciiTheme="minorHAnsi" w:hAnsiTheme="minorHAnsi" w:cs="Arial"/>
                <w:sz w:val="22"/>
                <w:szCs w:val="22"/>
              </w:rPr>
              <w:t>wa</w:t>
            </w:r>
            <w:r w:rsidRPr="00D03855">
              <w:rPr>
                <w:rFonts w:asciiTheme="minorHAnsi" w:hAnsiTheme="minorHAnsi" w:cs="Arial"/>
                <w:sz w:val="22"/>
                <w:szCs w:val="22"/>
              </w:rPr>
              <w:t>s active for ISSIS, LIVE and Oracle ERP but not for EXOR, and the audit options for ISSIS were not consistent with those for LIVE and Oracle ERP.</w:t>
            </w:r>
            <w:r w:rsidR="00CC31C6">
              <w:rPr>
                <w:rFonts w:asciiTheme="minorHAnsi" w:hAnsiTheme="minorHAnsi" w:cs="Arial"/>
                <w:sz w:val="22"/>
                <w:szCs w:val="22"/>
              </w:rPr>
              <w:t xml:space="preserve"> Clearly action to remedy the deficiencies in ISSIS would not have been productive during 2013/14.</w:t>
            </w:r>
          </w:p>
        </w:tc>
        <w:tc>
          <w:tcPr>
            <w:tcW w:w="1276" w:type="dxa"/>
            <w:tcBorders>
              <w:top w:val="nil"/>
              <w:left w:val="single" w:sz="4" w:space="0" w:color="auto"/>
              <w:bottom w:val="single" w:sz="4" w:space="0" w:color="auto"/>
              <w:right w:val="single" w:sz="4" w:space="0" w:color="auto"/>
            </w:tcBorders>
          </w:tcPr>
          <w:p w:rsidR="001370D6" w:rsidRPr="00D03855" w:rsidRDefault="001370D6" w:rsidP="001370D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F26F68" w:rsidRPr="00D03855" w:rsidTr="00F26F68">
        <w:trPr>
          <w:trHeight w:val="227"/>
        </w:trPr>
        <w:tc>
          <w:tcPr>
            <w:tcW w:w="993" w:type="dxa"/>
            <w:tcBorders>
              <w:top w:val="single" w:sz="4" w:space="0" w:color="auto"/>
              <w:bottom w:val="nil"/>
            </w:tcBorders>
            <w:shd w:val="clear" w:color="auto" w:fill="auto"/>
          </w:tcPr>
          <w:p w:rsidR="00F26F68" w:rsidRPr="00D03855" w:rsidRDefault="00F26F68" w:rsidP="00D60E41">
            <w:pPr>
              <w:rPr>
                <w:rFonts w:asciiTheme="minorHAnsi" w:hAnsiTheme="minorHAnsi" w:cs="Arial"/>
                <w:sz w:val="22"/>
                <w:szCs w:val="22"/>
              </w:rPr>
            </w:pPr>
          </w:p>
        </w:tc>
        <w:tc>
          <w:tcPr>
            <w:tcW w:w="4252" w:type="dxa"/>
            <w:tcBorders>
              <w:top w:val="single" w:sz="4" w:space="0" w:color="auto"/>
              <w:bottom w:val="nil"/>
            </w:tcBorders>
            <w:shd w:val="clear" w:color="auto" w:fill="auto"/>
          </w:tcPr>
          <w:p w:rsidR="00F26F68" w:rsidRPr="00D03855" w:rsidRDefault="00F26F68" w:rsidP="00D60E41">
            <w:pPr>
              <w:rPr>
                <w:rFonts w:asciiTheme="minorHAnsi" w:hAnsiTheme="minorHAnsi" w:cs="Arial"/>
                <w:sz w:val="22"/>
                <w:szCs w:val="22"/>
              </w:rPr>
            </w:pPr>
          </w:p>
        </w:tc>
        <w:tc>
          <w:tcPr>
            <w:tcW w:w="2835" w:type="dxa"/>
            <w:tcBorders>
              <w:top w:val="single" w:sz="4" w:space="0" w:color="auto"/>
              <w:bottom w:val="nil"/>
            </w:tcBorders>
            <w:shd w:val="clear" w:color="auto" w:fill="auto"/>
          </w:tcPr>
          <w:p w:rsidR="00F26F68" w:rsidRPr="00D03855" w:rsidRDefault="00F26F68" w:rsidP="007A6880">
            <w:pPr>
              <w:rPr>
                <w:rFonts w:asciiTheme="minorHAnsi" w:hAnsiTheme="minorHAnsi" w:cs="Arial"/>
                <w:sz w:val="22"/>
                <w:szCs w:val="22"/>
              </w:rPr>
            </w:pPr>
          </w:p>
        </w:tc>
        <w:tc>
          <w:tcPr>
            <w:tcW w:w="12049" w:type="dxa"/>
            <w:tcBorders>
              <w:top w:val="single" w:sz="4" w:space="0" w:color="auto"/>
              <w:bottom w:val="nil"/>
            </w:tcBorders>
          </w:tcPr>
          <w:p w:rsidR="00F26F68" w:rsidRPr="00D03855" w:rsidRDefault="00F26F68" w:rsidP="0048381B">
            <w:pPr>
              <w:rPr>
                <w:rFonts w:asciiTheme="minorHAnsi" w:hAnsiTheme="minorHAnsi" w:cs="Arial"/>
                <w:sz w:val="22"/>
                <w:szCs w:val="22"/>
              </w:rPr>
            </w:pPr>
          </w:p>
        </w:tc>
        <w:tc>
          <w:tcPr>
            <w:tcW w:w="1276" w:type="dxa"/>
            <w:tcBorders>
              <w:top w:val="single" w:sz="4" w:space="0" w:color="auto"/>
              <w:bottom w:val="nil"/>
            </w:tcBorders>
          </w:tcPr>
          <w:p w:rsidR="00F26F68" w:rsidRPr="00D03855" w:rsidRDefault="00F26F68" w:rsidP="00821502">
            <w:pPr>
              <w:spacing w:before="100" w:beforeAutospacing="1" w:after="100" w:afterAutospacing="1"/>
              <w:jc w:val="center"/>
              <w:rPr>
                <w:rFonts w:asciiTheme="minorHAnsi" w:hAnsiTheme="minorHAnsi" w:cs="Arial"/>
                <w:sz w:val="22"/>
                <w:szCs w:val="22"/>
              </w:rPr>
            </w:pP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Email usage.</w:t>
            </w:r>
          </w:p>
          <w:p w:rsidR="00483569" w:rsidRPr="00FA7FF8" w:rsidRDefault="00483569" w:rsidP="00D60E41">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nil"/>
              <w:right w:val="nil"/>
            </w:tcBorders>
            <w:shd w:val="clear" w:color="auto" w:fill="auto"/>
            <w:hideMark/>
          </w:tcPr>
          <w:p w:rsidR="00C55126" w:rsidRPr="00D03855" w:rsidRDefault="00C55126" w:rsidP="007A6880">
            <w:pPr>
              <w:rPr>
                <w:rFonts w:asciiTheme="minorHAnsi" w:hAnsiTheme="minorHAnsi" w:cs="Arial"/>
                <w:sz w:val="22"/>
                <w:szCs w:val="22"/>
              </w:rPr>
            </w:pPr>
            <w:r w:rsidRPr="00D03855">
              <w:rPr>
                <w:rFonts w:asciiTheme="minorHAnsi" w:hAnsiTheme="minorHAnsi" w:cs="Arial"/>
                <w:sz w:val="22"/>
                <w:szCs w:val="22"/>
              </w:rPr>
              <w:t>Compliance testing</w:t>
            </w:r>
            <w:r w:rsidR="0048381B" w:rsidRPr="00D03855">
              <w:rPr>
                <w:rFonts w:asciiTheme="minorHAnsi" w:hAnsiTheme="minorHAnsi" w:cs="Arial"/>
                <w:sz w:val="22"/>
                <w:szCs w:val="22"/>
              </w:rPr>
              <w:t xml:space="preserve"> and follow-up of agreed action plan.</w:t>
            </w:r>
          </w:p>
        </w:tc>
        <w:tc>
          <w:tcPr>
            <w:tcW w:w="12049" w:type="dxa"/>
            <w:tcBorders>
              <w:top w:val="nil"/>
              <w:left w:val="single" w:sz="4" w:space="0" w:color="auto"/>
              <w:bottom w:val="nil"/>
              <w:right w:val="single" w:sz="4" w:space="0" w:color="auto"/>
            </w:tcBorders>
          </w:tcPr>
          <w:p w:rsidR="00C55126" w:rsidRPr="00D03855" w:rsidRDefault="0048381B" w:rsidP="0048381B">
            <w:pPr>
              <w:rPr>
                <w:rFonts w:asciiTheme="minorHAnsi" w:hAnsiTheme="minorHAnsi" w:cs="Arial"/>
                <w:sz w:val="22"/>
                <w:szCs w:val="22"/>
              </w:rPr>
            </w:pPr>
            <w:r w:rsidRPr="00D03855">
              <w:rPr>
                <w:rFonts w:asciiTheme="minorHAnsi" w:hAnsiTheme="minorHAnsi" w:cs="Arial"/>
                <w:sz w:val="22"/>
                <w:szCs w:val="22"/>
              </w:rPr>
              <w:t>We are able to confirm the substantial assurance we provided previously over the security of email usage by officers.  We again found evidence of beaches of corporate policy, including the use of social media sites and online shopping and auction sites, but notably less than previously. We previously recommended that the risks associated with email usage be considered as the council's information governance arrangements are reviewed, and as noted above progress is now being made on this.</w:t>
            </w:r>
          </w:p>
        </w:tc>
        <w:tc>
          <w:tcPr>
            <w:tcW w:w="1276" w:type="dxa"/>
            <w:tcBorders>
              <w:top w:val="nil"/>
              <w:left w:val="single" w:sz="4" w:space="0" w:color="auto"/>
              <w:bottom w:val="nil"/>
              <w:right w:val="single" w:sz="4" w:space="0" w:color="auto"/>
            </w:tcBorders>
          </w:tcPr>
          <w:p w:rsidR="00C55126" w:rsidRPr="00D03855" w:rsidRDefault="00A663FF"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1370D6" w:rsidRPr="00D03855" w:rsidTr="004C2938">
        <w:trPr>
          <w:trHeight w:val="227"/>
        </w:trPr>
        <w:tc>
          <w:tcPr>
            <w:tcW w:w="993" w:type="dxa"/>
            <w:tcBorders>
              <w:top w:val="nil"/>
              <w:left w:val="single" w:sz="4" w:space="0" w:color="auto"/>
              <w:right w:val="single" w:sz="4" w:space="0" w:color="auto"/>
            </w:tcBorders>
            <w:shd w:val="clear" w:color="auto" w:fill="auto"/>
            <w:hideMark/>
          </w:tcPr>
          <w:p w:rsidR="001370D6" w:rsidRPr="00D03855" w:rsidRDefault="001370D6" w:rsidP="001370D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1370D6" w:rsidRDefault="001370D6" w:rsidP="001370D6">
            <w:pPr>
              <w:rPr>
                <w:rFonts w:asciiTheme="minorHAnsi" w:hAnsiTheme="minorHAnsi" w:cs="Arial"/>
                <w:sz w:val="22"/>
                <w:szCs w:val="22"/>
              </w:rPr>
            </w:pPr>
            <w:r w:rsidRPr="00D03855">
              <w:rPr>
                <w:rFonts w:asciiTheme="minorHAnsi" w:hAnsiTheme="minorHAnsi" w:cs="Arial"/>
                <w:sz w:val="22"/>
                <w:szCs w:val="22"/>
              </w:rPr>
              <w:t>Help desk.</w:t>
            </w:r>
          </w:p>
          <w:p w:rsidR="00483569" w:rsidRPr="00FA7FF8" w:rsidRDefault="00483569" w:rsidP="001370D6">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Documented procedures are in place that provide an efficient and effective service to customers.</w:t>
            </w:r>
          </w:p>
        </w:tc>
        <w:tc>
          <w:tcPr>
            <w:tcW w:w="1276" w:type="dxa"/>
            <w:tcBorders>
              <w:top w:val="nil"/>
              <w:left w:val="single" w:sz="4" w:space="0" w:color="auto"/>
              <w:right w:val="single" w:sz="4" w:space="0" w:color="auto"/>
            </w:tcBorders>
          </w:tcPr>
          <w:p w:rsidR="001370D6" w:rsidRPr="00D03855" w:rsidRDefault="001370D6" w:rsidP="001370D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1370D6" w:rsidRPr="00D03855" w:rsidTr="004C2938">
        <w:trPr>
          <w:trHeight w:val="227"/>
        </w:trPr>
        <w:tc>
          <w:tcPr>
            <w:tcW w:w="993" w:type="dxa"/>
            <w:tcBorders>
              <w:top w:val="nil"/>
              <w:left w:val="single" w:sz="4" w:space="0" w:color="auto"/>
              <w:right w:val="single" w:sz="4" w:space="0" w:color="auto"/>
            </w:tcBorders>
            <w:shd w:val="clear" w:color="auto" w:fill="auto"/>
            <w:hideMark/>
          </w:tcPr>
          <w:p w:rsidR="001370D6" w:rsidRPr="00D03855" w:rsidRDefault="001370D6" w:rsidP="001370D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1370D6" w:rsidRDefault="001370D6" w:rsidP="001370D6">
            <w:pPr>
              <w:rPr>
                <w:rFonts w:asciiTheme="minorHAnsi" w:hAnsiTheme="minorHAnsi" w:cs="Arial"/>
                <w:sz w:val="22"/>
                <w:szCs w:val="22"/>
              </w:rPr>
            </w:pPr>
            <w:r w:rsidRPr="00D03855">
              <w:rPr>
                <w:rFonts w:asciiTheme="minorHAnsi" w:hAnsiTheme="minorHAnsi" w:cs="Arial"/>
                <w:sz w:val="22"/>
                <w:szCs w:val="22"/>
              </w:rPr>
              <w:t>IT assets.</w:t>
            </w:r>
          </w:p>
          <w:p w:rsidR="00483569" w:rsidRPr="00FA7FF8" w:rsidRDefault="00131902" w:rsidP="001370D6">
            <w:pPr>
              <w:rPr>
                <w:rFonts w:asciiTheme="minorHAnsi" w:hAnsiTheme="minorHAnsi" w:cs="Arial"/>
                <w:i/>
                <w:sz w:val="22"/>
                <w:szCs w:val="22"/>
              </w:rPr>
            </w:pPr>
            <w:r>
              <w:rPr>
                <w:rFonts w:asciiTheme="minorHAnsi" w:hAnsiTheme="minorHAnsi" w:cs="Arial"/>
                <w:i/>
                <w:sz w:val="22"/>
                <w:szCs w:val="22"/>
              </w:rPr>
              <w:t>Low</w:t>
            </w:r>
            <w:r w:rsidR="00483569" w:rsidRPr="00FA7FF8">
              <w:rPr>
                <w:rFonts w:asciiTheme="minorHAnsi" w:hAnsiTheme="minorHAnsi" w:cs="Arial"/>
                <w:i/>
                <w:sz w:val="22"/>
                <w:szCs w:val="22"/>
              </w:rPr>
              <w:t xml:space="preserve"> risk.</w:t>
            </w:r>
          </w:p>
        </w:tc>
        <w:tc>
          <w:tcPr>
            <w:tcW w:w="2835" w:type="dxa"/>
            <w:tcBorders>
              <w:top w:val="nil"/>
              <w:left w:val="single" w:sz="4" w:space="0" w:color="auto"/>
              <w:right w:val="nil"/>
            </w:tcBorders>
            <w:shd w:val="clear" w:color="auto" w:fill="auto"/>
            <w:hideMark/>
          </w:tcPr>
          <w:p w:rsidR="001370D6" w:rsidRPr="00D03855" w:rsidRDefault="001370D6" w:rsidP="001370D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1370D6" w:rsidRPr="00D03855" w:rsidRDefault="001370D6" w:rsidP="00ED36D8">
            <w:pPr>
              <w:rPr>
                <w:rFonts w:asciiTheme="minorHAnsi" w:hAnsiTheme="minorHAnsi" w:cs="Arial"/>
                <w:sz w:val="22"/>
                <w:szCs w:val="22"/>
              </w:rPr>
            </w:pPr>
            <w:r w:rsidRPr="00D03855">
              <w:rPr>
                <w:rFonts w:asciiTheme="minorHAnsi" w:hAnsiTheme="minorHAnsi" w:cs="Arial"/>
                <w:sz w:val="22"/>
                <w:szCs w:val="22"/>
              </w:rPr>
              <w:t>Work on this area will continue into 2014/15</w:t>
            </w:r>
            <w:r w:rsidR="006D514F">
              <w:rPr>
                <w:rFonts w:asciiTheme="minorHAnsi" w:hAnsiTheme="minorHAnsi" w:cs="Arial"/>
                <w:sz w:val="22"/>
                <w:szCs w:val="22"/>
              </w:rPr>
              <w:t xml:space="preserve"> but</w:t>
            </w:r>
            <w:r w:rsidR="00ED36D8">
              <w:rPr>
                <w:rFonts w:asciiTheme="minorHAnsi" w:hAnsiTheme="minorHAnsi" w:cs="Arial"/>
                <w:sz w:val="22"/>
                <w:szCs w:val="22"/>
              </w:rPr>
              <w:t>,</w:t>
            </w:r>
            <w:r w:rsidR="006D514F">
              <w:rPr>
                <w:rFonts w:asciiTheme="minorHAnsi" w:hAnsiTheme="minorHAnsi" w:cs="Arial"/>
                <w:sz w:val="22"/>
                <w:szCs w:val="22"/>
              </w:rPr>
              <w:t xml:space="preserve"> </w:t>
            </w:r>
            <w:r w:rsidR="00ED36D8">
              <w:rPr>
                <w:rFonts w:asciiTheme="minorHAnsi" w:hAnsiTheme="minorHAnsi" w:cs="Arial"/>
                <w:sz w:val="22"/>
                <w:szCs w:val="22"/>
              </w:rPr>
              <w:t>following work to locate various ICT assets during 2013/14 and discussions with the ICT Services team</w:t>
            </w:r>
            <w:r w:rsidR="006D514F">
              <w:rPr>
                <w:rFonts w:asciiTheme="minorHAnsi" w:hAnsiTheme="minorHAnsi" w:cs="Arial"/>
                <w:sz w:val="22"/>
                <w:szCs w:val="22"/>
              </w:rPr>
              <w:t xml:space="preserve">, </w:t>
            </w:r>
            <w:r w:rsidRPr="00D03855">
              <w:rPr>
                <w:rFonts w:asciiTheme="minorHAnsi" w:hAnsiTheme="minorHAnsi" w:cs="Arial"/>
                <w:sz w:val="22"/>
                <w:szCs w:val="22"/>
              </w:rPr>
              <w:t>it is clear that control</w:t>
            </w:r>
            <w:r w:rsidR="00ED36D8">
              <w:rPr>
                <w:rFonts w:asciiTheme="minorHAnsi" w:hAnsiTheme="minorHAnsi" w:cs="Arial"/>
                <w:sz w:val="22"/>
                <w:szCs w:val="22"/>
              </w:rPr>
              <w:t>s</w:t>
            </w:r>
            <w:r w:rsidRPr="00D03855">
              <w:rPr>
                <w:rFonts w:asciiTheme="minorHAnsi" w:hAnsiTheme="minorHAnsi" w:cs="Arial"/>
                <w:sz w:val="22"/>
                <w:szCs w:val="22"/>
              </w:rPr>
              <w:t xml:space="preserve"> over ICT assets is inadequate.</w:t>
            </w:r>
          </w:p>
        </w:tc>
        <w:tc>
          <w:tcPr>
            <w:tcW w:w="1276" w:type="dxa"/>
            <w:tcBorders>
              <w:top w:val="nil"/>
              <w:left w:val="single" w:sz="4" w:space="0" w:color="auto"/>
              <w:right w:val="single" w:sz="4" w:space="0" w:color="auto"/>
            </w:tcBorders>
          </w:tcPr>
          <w:p w:rsidR="001370D6" w:rsidRPr="00D03855" w:rsidRDefault="001370D6" w:rsidP="001370D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Nil</w:t>
            </w:r>
          </w:p>
        </w:tc>
      </w:tr>
      <w:tr w:rsidR="009A6311" w:rsidRPr="00D03855" w:rsidTr="00CC31C6">
        <w:trPr>
          <w:trHeight w:val="227"/>
        </w:trPr>
        <w:tc>
          <w:tcPr>
            <w:tcW w:w="993" w:type="dxa"/>
            <w:tcBorders>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Network user management.</w:t>
            </w:r>
          </w:p>
          <w:p w:rsidR="00483569" w:rsidRPr="00FA7FF8" w:rsidRDefault="00483569" w:rsidP="00CC31C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left w:val="single" w:sz="4" w:space="0" w:color="auto"/>
              <w:right w:val="single" w:sz="4" w:space="0" w:color="auto"/>
            </w:tcBorders>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The ICT Services team is reliant on the council's managers to complete documentation accurately and on a timely basis to request enabling, amendment and deletion of users' Active Directory accounts. This is not happening. Of the network accounts for all the individuals whose employment with the council ended between 1 June and 31 August 2013, approximately 50% were not disabled and there is a risk of unauthorised access to council data. Of the new user accounts sampled 39% were enabled after the employee's start date. Incomplete or inaccurate achieve forms meant that only 22% of change records could be matched with any degree of certainty against Active Directory organisational units.</w:t>
            </w:r>
          </w:p>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The need for an identify management system has been identified as part of the council's improvement of information governance and security and no further actions have been agreed.</w:t>
            </w:r>
          </w:p>
        </w:tc>
        <w:tc>
          <w:tcPr>
            <w:tcW w:w="1276" w:type="dxa"/>
            <w:tcBorders>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9A6311" w:rsidRPr="00D03855" w:rsidTr="009A6311">
        <w:trPr>
          <w:trHeight w:val="227"/>
        </w:trPr>
        <w:tc>
          <w:tcPr>
            <w:tcW w:w="993" w:type="dxa"/>
            <w:tcBorders>
              <w:top w:val="nil"/>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Password security.</w:t>
            </w:r>
          </w:p>
          <w:p w:rsidR="00483569" w:rsidRPr="00FA7FF8" w:rsidRDefault="00483569" w:rsidP="00CC31C6">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 xml:space="preserve">Work on </w:t>
            </w:r>
            <w:r>
              <w:rPr>
                <w:rFonts w:asciiTheme="minorHAnsi" w:hAnsiTheme="minorHAnsi" w:cs="Arial"/>
                <w:sz w:val="22"/>
                <w:szCs w:val="22"/>
              </w:rPr>
              <w:t>this</w:t>
            </w:r>
            <w:r w:rsidRPr="00D03855">
              <w:rPr>
                <w:rFonts w:asciiTheme="minorHAnsi" w:hAnsiTheme="minorHAnsi" w:cs="Arial"/>
                <w:sz w:val="22"/>
                <w:szCs w:val="22"/>
              </w:rPr>
              <w:t xml:space="preserve"> area will be impacted by the planned implementation of an identity management system and has not been undertaken during the current year.</w:t>
            </w:r>
          </w:p>
        </w:tc>
        <w:tc>
          <w:tcPr>
            <w:tcW w:w="1276" w:type="dxa"/>
            <w:tcBorders>
              <w:top w:val="nil"/>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6A5149" w:rsidRPr="00D03855" w:rsidTr="004C2938">
        <w:trPr>
          <w:trHeight w:val="227"/>
        </w:trPr>
        <w:tc>
          <w:tcPr>
            <w:tcW w:w="993" w:type="dxa"/>
            <w:tcBorders>
              <w:top w:val="nil"/>
              <w:left w:val="single" w:sz="4" w:space="0" w:color="auto"/>
              <w:right w:val="single" w:sz="4" w:space="0" w:color="auto"/>
            </w:tcBorders>
            <w:shd w:val="clear" w:color="auto" w:fill="auto"/>
            <w:hideMark/>
          </w:tcPr>
          <w:p w:rsidR="006A5149" w:rsidRPr="00D03855" w:rsidRDefault="006A5149" w:rsidP="00BE77D4">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6A5149" w:rsidRDefault="006A5149" w:rsidP="00BE77D4">
            <w:pPr>
              <w:rPr>
                <w:rFonts w:asciiTheme="minorHAnsi" w:hAnsiTheme="minorHAnsi" w:cs="Arial"/>
                <w:sz w:val="22"/>
                <w:szCs w:val="22"/>
              </w:rPr>
            </w:pPr>
            <w:r w:rsidRPr="00D03855">
              <w:rPr>
                <w:rFonts w:asciiTheme="minorHAnsi" w:hAnsiTheme="minorHAnsi" w:cs="Arial"/>
                <w:sz w:val="22"/>
                <w:szCs w:val="22"/>
              </w:rPr>
              <w:t>Security of mobile devices.</w:t>
            </w:r>
          </w:p>
          <w:p w:rsidR="00483569" w:rsidRPr="00FA7FF8" w:rsidRDefault="00483569" w:rsidP="00BE77D4">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6A5149" w:rsidRPr="00D03855" w:rsidRDefault="006A5149" w:rsidP="00BE77D4">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6A5149" w:rsidRPr="00D03855" w:rsidRDefault="006A5149" w:rsidP="00BE77D4">
            <w:pPr>
              <w:rPr>
                <w:rFonts w:asciiTheme="minorHAnsi" w:hAnsiTheme="minorHAnsi" w:cs="Arial"/>
                <w:sz w:val="22"/>
                <w:szCs w:val="22"/>
              </w:rPr>
            </w:pPr>
            <w:r w:rsidRPr="00D03855">
              <w:rPr>
                <w:rFonts w:asciiTheme="minorHAnsi" w:hAnsiTheme="minorHAnsi" w:cs="Arial"/>
                <w:sz w:val="22"/>
                <w:szCs w:val="22"/>
              </w:rPr>
              <w:t xml:space="preserve">We are satisfied that the security products deployed for mobile devices are fit for purpose although it was not possible to confirm that every product has been implemented and thoroughly security tested. Whilst the council's information governance and assurance requirements are subject to review it will be important to ensure that the current and any future arrangements for mobile devices meet the appropriate standard. </w:t>
            </w:r>
          </w:p>
        </w:tc>
        <w:tc>
          <w:tcPr>
            <w:tcW w:w="1276" w:type="dxa"/>
            <w:tcBorders>
              <w:top w:val="nil"/>
              <w:left w:val="single" w:sz="4" w:space="0" w:color="auto"/>
              <w:right w:val="single" w:sz="4" w:space="0" w:color="auto"/>
            </w:tcBorders>
          </w:tcPr>
          <w:p w:rsidR="006A5149" w:rsidRPr="00D03855" w:rsidRDefault="006A5149" w:rsidP="00BE77D4">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BB1F3B" w:rsidRPr="00D03855" w:rsidTr="008A6E8C">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BB1F3B" w:rsidRPr="00D03855" w:rsidRDefault="00BB1F3B" w:rsidP="00BB1F3B">
            <w:pPr>
              <w:rPr>
                <w:rFonts w:asciiTheme="minorHAnsi" w:hAnsiTheme="minorHAnsi" w:cs="Arial"/>
                <w:sz w:val="22"/>
                <w:szCs w:val="22"/>
              </w:rPr>
            </w:pPr>
            <w:r w:rsidRPr="00D03855">
              <w:rPr>
                <w:rFonts w:asciiTheme="minorHAnsi" w:hAnsiTheme="minorHAnsi" w:cs="Arial"/>
                <w:sz w:val="22"/>
                <w:szCs w:val="22"/>
              </w:rPr>
              <w:t> </w:t>
            </w:r>
            <w:r>
              <w:rPr>
                <w:rFonts w:asciiTheme="minorHAnsi" w:hAnsiTheme="minorHAnsi" w:cs="Arial"/>
                <w:b/>
                <w:bCs/>
                <w:sz w:val="22"/>
                <w:szCs w:val="22"/>
              </w:rPr>
              <w:t>Procurement</w:t>
            </w:r>
            <w:r w:rsidRPr="00D03855">
              <w:rPr>
                <w:rFonts w:asciiTheme="minorHAnsi" w:hAnsiTheme="minorHAnsi" w:cs="Arial"/>
                <w:b/>
                <w:bCs/>
                <w:sz w:val="22"/>
                <w:szCs w:val="22"/>
              </w:rPr>
              <w:t xml:space="preserve"> controls</w:t>
            </w:r>
          </w:p>
        </w:tc>
        <w:tc>
          <w:tcPr>
            <w:tcW w:w="2835" w:type="dxa"/>
            <w:tcBorders>
              <w:top w:val="nil"/>
              <w:left w:val="single" w:sz="4" w:space="0" w:color="auto"/>
              <w:bottom w:val="nil"/>
              <w:right w:val="nil"/>
            </w:tcBorders>
            <w:shd w:val="clear" w:color="auto" w:fill="F2F2F2" w:themeFill="background1" w:themeFillShade="F2"/>
            <w:hideMark/>
          </w:tcPr>
          <w:p w:rsidR="00BB1F3B" w:rsidRPr="00D03855" w:rsidRDefault="00BB1F3B" w:rsidP="008A6E8C">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BB1F3B" w:rsidRPr="00D03855" w:rsidRDefault="00BB1F3B" w:rsidP="008A6E8C">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BB1F3B" w:rsidRPr="00D03855" w:rsidRDefault="00BB1F3B" w:rsidP="008A6E8C">
            <w:pPr>
              <w:spacing w:before="100" w:beforeAutospacing="1" w:after="100" w:afterAutospacing="1"/>
              <w:jc w:val="center"/>
              <w:rPr>
                <w:rFonts w:asciiTheme="minorHAnsi" w:hAnsiTheme="minorHAnsi" w:cs="Arial"/>
                <w:b/>
                <w:bCs/>
                <w:sz w:val="22"/>
                <w:szCs w:val="22"/>
              </w:rPr>
            </w:pPr>
          </w:p>
        </w:tc>
      </w:tr>
      <w:tr w:rsidR="004C128B" w:rsidRPr="004C128B" w:rsidTr="009A6311">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BB1F3B" w:rsidRPr="004C128B" w:rsidRDefault="00BB1F3B" w:rsidP="008A6E8C">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BB1F3B" w:rsidRDefault="00BB1F3B" w:rsidP="008A6E8C">
            <w:pPr>
              <w:rPr>
                <w:rFonts w:asciiTheme="minorHAnsi" w:hAnsiTheme="minorHAnsi" w:cs="Arial"/>
                <w:sz w:val="22"/>
                <w:szCs w:val="22"/>
              </w:rPr>
            </w:pPr>
            <w:r w:rsidRPr="004C128B">
              <w:rPr>
                <w:rFonts w:asciiTheme="minorHAnsi" w:hAnsiTheme="minorHAnsi" w:cs="Arial"/>
                <w:sz w:val="22"/>
                <w:szCs w:val="22"/>
              </w:rPr>
              <w:t>Procurement.</w:t>
            </w:r>
          </w:p>
          <w:p w:rsidR="00483569" w:rsidRPr="00FA7FF8" w:rsidRDefault="00483569" w:rsidP="008A6E8C">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bottom w:val="single" w:sz="4" w:space="0" w:color="auto"/>
              <w:right w:val="nil"/>
            </w:tcBorders>
            <w:shd w:val="clear" w:color="auto" w:fill="auto"/>
            <w:hideMark/>
          </w:tcPr>
          <w:p w:rsidR="00BB1F3B" w:rsidRPr="004C128B" w:rsidRDefault="00100A3E" w:rsidP="008A6E8C">
            <w:pPr>
              <w:rPr>
                <w:rFonts w:asciiTheme="minorHAnsi" w:hAnsiTheme="minorHAnsi" w:cs="Arial"/>
                <w:sz w:val="22"/>
                <w:szCs w:val="22"/>
              </w:rPr>
            </w:pPr>
            <w:r w:rsidRPr="004C128B">
              <w:rPr>
                <w:rFonts w:asciiTheme="minorHAnsi" w:hAnsiTheme="minorHAnsi" w:cs="Arial"/>
                <w:sz w:val="22"/>
                <w:szCs w:val="22"/>
              </w:rPr>
              <w:t>Compliance testing</w:t>
            </w:r>
            <w:r w:rsidR="00BB1F3B" w:rsidRPr="004C128B">
              <w:rPr>
                <w:rFonts w:asciiTheme="minorHAnsi" w:hAnsiTheme="minorHAnsi" w:cs="Arial"/>
                <w:sz w:val="22"/>
                <w:szCs w:val="22"/>
              </w:rPr>
              <w:t>.</w:t>
            </w:r>
          </w:p>
        </w:tc>
        <w:tc>
          <w:tcPr>
            <w:tcW w:w="12049" w:type="dxa"/>
            <w:tcBorders>
              <w:top w:val="nil"/>
              <w:left w:val="single" w:sz="4" w:space="0" w:color="auto"/>
              <w:bottom w:val="single" w:sz="4" w:space="0" w:color="auto"/>
              <w:right w:val="single" w:sz="4" w:space="0" w:color="auto"/>
            </w:tcBorders>
          </w:tcPr>
          <w:p w:rsidR="00BB1F3B" w:rsidRPr="004C128B" w:rsidRDefault="004C128B" w:rsidP="006172CF">
            <w:pPr>
              <w:rPr>
                <w:rFonts w:asciiTheme="minorHAnsi" w:hAnsiTheme="minorHAnsi" w:cs="Arial"/>
                <w:sz w:val="22"/>
                <w:szCs w:val="22"/>
              </w:rPr>
            </w:pPr>
            <w:r w:rsidRPr="004C128B">
              <w:rPr>
                <w:rFonts w:asciiTheme="minorHAnsi" w:hAnsiTheme="minorHAnsi" w:cs="Arial"/>
                <w:sz w:val="22"/>
                <w:szCs w:val="22"/>
              </w:rPr>
              <w:t>In light of the limited assu</w:t>
            </w:r>
            <w:r w:rsidR="006172CF">
              <w:rPr>
                <w:rFonts w:asciiTheme="minorHAnsi" w:hAnsiTheme="minorHAnsi" w:cs="Arial"/>
                <w:sz w:val="22"/>
                <w:szCs w:val="22"/>
              </w:rPr>
              <w:t>rance we have previously given</w:t>
            </w:r>
            <w:r w:rsidR="004F121B">
              <w:rPr>
                <w:rFonts w:asciiTheme="minorHAnsi" w:hAnsiTheme="minorHAnsi" w:cs="Arial"/>
                <w:sz w:val="22"/>
                <w:szCs w:val="22"/>
              </w:rPr>
              <w:t xml:space="preserve"> and the issues that arose during the year relating to the procurement of both fleet services and telecare contracts, </w:t>
            </w:r>
            <w:r w:rsidR="006172CF">
              <w:rPr>
                <w:rFonts w:asciiTheme="minorHAnsi" w:hAnsiTheme="minorHAnsi" w:cs="Arial"/>
                <w:sz w:val="22"/>
                <w:szCs w:val="22"/>
              </w:rPr>
              <w:t xml:space="preserve">amongst others that have been reported to members, </w:t>
            </w:r>
            <w:r w:rsidRPr="004C128B">
              <w:rPr>
                <w:rFonts w:asciiTheme="minorHAnsi" w:hAnsiTheme="minorHAnsi" w:cs="Arial"/>
                <w:sz w:val="22"/>
                <w:szCs w:val="22"/>
              </w:rPr>
              <w:t>we can continue to provide only limited assurance over the adequacy of the council's controls over procurement.</w:t>
            </w:r>
          </w:p>
        </w:tc>
        <w:tc>
          <w:tcPr>
            <w:tcW w:w="1276" w:type="dxa"/>
            <w:tcBorders>
              <w:top w:val="nil"/>
              <w:left w:val="single" w:sz="4" w:space="0" w:color="auto"/>
              <w:bottom w:val="single" w:sz="4" w:space="0" w:color="auto"/>
              <w:right w:val="single" w:sz="4" w:space="0" w:color="auto"/>
            </w:tcBorders>
          </w:tcPr>
          <w:p w:rsidR="00BB1F3B" w:rsidRPr="004C128B" w:rsidRDefault="00BB1F3B" w:rsidP="008A6E8C">
            <w:pPr>
              <w:spacing w:before="100" w:beforeAutospacing="1" w:after="100" w:afterAutospacing="1"/>
              <w:jc w:val="center"/>
              <w:rPr>
                <w:rFonts w:asciiTheme="minorHAnsi" w:hAnsiTheme="minorHAnsi" w:cs="Arial"/>
                <w:sz w:val="22"/>
                <w:szCs w:val="22"/>
              </w:rPr>
            </w:pPr>
            <w:r w:rsidRPr="004C128B">
              <w:rPr>
                <w:rFonts w:asciiTheme="minorHAnsi" w:hAnsiTheme="minorHAnsi" w:cs="Arial"/>
                <w:sz w:val="22"/>
                <w:szCs w:val="22"/>
              </w:rPr>
              <w:t>Limited</w:t>
            </w:r>
          </w:p>
        </w:tc>
      </w:tr>
      <w:tr w:rsidR="00C55126" w:rsidRPr="00D03855" w:rsidTr="004C2938">
        <w:trPr>
          <w:trHeight w:val="227"/>
        </w:trPr>
        <w:tc>
          <w:tcPr>
            <w:tcW w:w="5245" w:type="dxa"/>
            <w:gridSpan w:val="2"/>
            <w:tcBorders>
              <w:top w:val="single" w:sz="4" w:space="0" w:color="auto"/>
              <w:left w:val="single" w:sz="4" w:space="0" w:color="auto"/>
              <w:bottom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b/>
                <w:bCs/>
                <w:sz w:val="28"/>
                <w:szCs w:val="28"/>
              </w:rPr>
              <w:t>Service specific controls</w:t>
            </w:r>
          </w:p>
        </w:tc>
        <w:tc>
          <w:tcPr>
            <w:tcW w:w="2835" w:type="dxa"/>
            <w:tcBorders>
              <w:top w:val="single" w:sz="4" w:space="0" w:color="auto"/>
              <w:bottom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p>
        </w:tc>
        <w:tc>
          <w:tcPr>
            <w:tcW w:w="12049" w:type="dxa"/>
            <w:tcBorders>
              <w:top w:val="single" w:sz="4" w:space="0" w:color="auto"/>
              <w:bottom w:val="single" w:sz="4" w:space="0" w:color="auto"/>
            </w:tcBorders>
            <w:shd w:val="clear" w:color="auto" w:fill="F2F2F2" w:themeFill="background1" w:themeFillShade="F2"/>
          </w:tcPr>
          <w:p w:rsidR="00C55126" w:rsidRPr="00D03855" w:rsidRDefault="00C55126" w:rsidP="00A91179">
            <w:pPr>
              <w:rPr>
                <w:rFonts w:asciiTheme="minorHAnsi" w:hAnsiTheme="minorHAnsi" w:cs="Arial"/>
                <w:sz w:val="22"/>
                <w:szCs w:val="22"/>
              </w:rPr>
            </w:pPr>
          </w:p>
        </w:tc>
        <w:tc>
          <w:tcPr>
            <w:tcW w:w="1276" w:type="dxa"/>
            <w:tcBorders>
              <w:top w:val="single" w:sz="4" w:space="0" w:color="auto"/>
              <w:bottom w:val="single" w:sz="4" w:space="0" w:color="auto"/>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sz w:val="22"/>
                <w:szCs w:val="22"/>
              </w:rPr>
            </w:pPr>
          </w:p>
        </w:tc>
      </w:tr>
      <w:tr w:rsidR="00C55126" w:rsidRPr="00D03855" w:rsidTr="004C2938">
        <w:trPr>
          <w:trHeight w:val="84"/>
        </w:trPr>
        <w:tc>
          <w:tcPr>
            <w:tcW w:w="993" w:type="dxa"/>
            <w:tcBorders>
              <w:top w:val="single" w:sz="4" w:space="0" w:color="auto"/>
              <w:left w:val="single" w:sz="4" w:space="0" w:color="auto"/>
              <w:right w:val="single" w:sz="4" w:space="0" w:color="auto"/>
            </w:tcBorders>
            <w:shd w:val="clear" w:color="auto" w:fill="auto"/>
            <w:hideMark/>
          </w:tcPr>
          <w:p w:rsidR="00C55126" w:rsidRPr="00D03855" w:rsidRDefault="00C55126" w:rsidP="00C73C4D">
            <w:pPr>
              <w:rPr>
                <w:rFonts w:asciiTheme="minorHAnsi" w:hAnsiTheme="minorHAnsi" w:cs="Arial"/>
                <w:sz w:val="8"/>
                <w:szCs w:val="8"/>
              </w:rPr>
            </w:pPr>
          </w:p>
        </w:tc>
        <w:tc>
          <w:tcPr>
            <w:tcW w:w="4252" w:type="dxa"/>
            <w:tcBorders>
              <w:top w:val="single" w:sz="4" w:space="0" w:color="auto"/>
              <w:left w:val="single" w:sz="4" w:space="0" w:color="auto"/>
              <w:right w:val="single" w:sz="4" w:space="0" w:color="auto"/>
            </w:tcBorders>
            <w:shd w:val="clear" w:color="auto" w:fill="auto"/>
            <w:hideMark/>
          </w:tcPr>
          <w:p w:rsidR="00C55126" w:rsidRPr="00D03855" w:rsidRDefault="00C55126" w:rsidP="00C73C4D">
            <w:pPr>
              <w:rPr>
                <w:rFonts w:asciiTheme="minorHAnsi" w:hAnsiTheme="minorHAnsi" w:cs="Arial"/>
                <w:sz w:val="8"/>
                <w:szCs w:val="8"/>
              </w:rPr>
            </w:pPr>
          </w:p>
        </w:tc>
        <w:tc>
          <w:tcPr>
            <w:tcW w:w="2835" w:type="dxa"/>
            <w:tcBorders>
              <w:top w:val="single" w:sz="4" w:space="0" w:color="auto"/>
              <w:left w:val="single" w:sz="4" w:space="0" w:color="auto"/>
              <w:right w:val="nil"/>
            </w:tcBorders>
            <w:shd w:val="clear" w:color="auto" w:fill="auto"/>
            <w:hideMark/>
          </w:tcPr>
          <w:p w:rsidR="00C55126" w:rsidRPr="00D03855" w:rsidRDefault="00C55126" w:rsidP="00C73C4D">
            <w:pPr>
              <w:rPr>
                <w:rFonts w:asciiTheme="minorHAnsi" w:hAnsiTheme="minorHAnsi" w:cs="Arial"/>
                <w:sz w:val="8"/>
                <w:szCs w:val="8"/>
              </w:rPr>
            </w:pPr>
          </w:p>
        </w:tc>
        <w:tc>
          <w:tcPr>
            <w:tcW w:w="12049" w:type="dxa"/>
            <w:tcBorders>
              <w:top w:val="single" w:sz="4" w:space="0" w:color="auto"/>
              <w:left w:val="single" w:sz="4" w:space="0" w:color="auto"/>
              <w:right w:val="single" w:sz="4" w:space="0" w:color="auto"/>
            </w:tcBorders>
          </w:tcPr>
          <w:p w:rsidR="00C55126" w:rsidRPr="00D03855" w:rsidRDefault="00C55126" w:rsidP="00C73C4D">
            <w:pPr>
              <w:rPr>
                <w:rFonts w:asciiTheme="minorHAnsi" w:hAnsiTheme="minorHAnsi" w:cs="Arial"/>
                <w:sz w:val="8"/>
                <w:szCs w:val="8"/>
              </w:rPr>
            </w:pPr>
          </w:p>
        </w:tc>
        <w:tc>
          <w:tcPr>
            <w:tcW w:w="1276" w:type="dxa"/>
            <w:tcBorders>
              <w:top w:val="single" w:sz="4" w:space="0" w:color="auto"/>
              <w:left w:val="single" w:sz="4" w:space="0" w:color="auto"/>
              <w:right w:val="single" w:sz="4" w:space="0" w:color="auto"/>
            </w:tcBorders>
          </w:tcPr>
          <w:p w:rsidR="00C55126" w:rsidRPr="00D03855" w:rsidRDefault="00C55126" w:rsidP="00C73C4D">
            <w:pPr>
              <w:jc w:val="center"/>
              <w:rPr>
                <w:rFonts w:asciiTheme="minorHAnsi" w:hAnsiTheme="minorHAnsi" w:cs="Arial"/>
                <w:sz w:val="8"/>
                <w:szCs w:val="8"/>
              </w:rPr>
            </w:pPr>
          </w:p>
        </w:tc>
      </w:tr>
      <w:tr w:rsidR="00C55126" w:rsidRPr="00D03855" w:rsidTr="009A6311">
        <w:trPr>
          <w:trHeight w:val="227"/>
        </w:trPr>
        <w:tc>
          <w:tcPr>
            <w:tcW w:w="5245" w:type="dxa"/>
            <w:gridSpan w:val="2"/>
            <w:tcBorders>
              <w:left w:val="single" w:sz="4" w:space="0" w:color="auto"/>
              <w:right w:val="single" w:sz="4" w:space="0" w:color="auto"/>
            </w:tcBorders>
            <w:shd w:val="clear" w:color="auto" w:fill="F2F2F2" w:themeFill="background1" w:themeFillShade="F2"/>
            <w:noWrap/>
            <w:hideMark/>
          </w:tcPr>
          <w:p w:rsidR="00C55126" w:rsidRPr="00D03855" w:rsidRDefault="00C55126" w:rsidP="00725C42">
            <w:pPr>
              <w:rPr>
                <w:rFonts w:asciiTheme="minorHAnsi" w:hAnsiTheme="minorHAnsi" w:cs="Arial"/>
                <w:b/>
                <w:bCs/>
                <w:sz w:val="22"/>
                <w:szCs w:val="22"/>
              </w:rPr>
            </w:pPr>
            <w:r w:rsidRPr="00D03855">
              <w:rPr>
                <w:rFonts w:asciiTheme="minorHAnsi" w:hAnsiTheme="minorHAnsi" w:cs="Arial"/>
                <w:b/>
                <w:bCs/>
                <w:sz w:val="22"/>
                <w:szCs w:val="22"/>
              </w:rPr>
              <w:t>Adult Services, Health and Wellbeing</w:t>
            </w:r>
          </w:p>
        </w:tc>
        <w:tc>
          <w:tcPr>
            <w:tcW w:w="2835" w:type="dxa"/>
            <w:tcBorders>
              <w:left w:val="single" w:sz="4" w:space="0" w:color="auto"/>
              <w:right w:val="nil"/>
            </w:tcBorders>
            <w:shd w:val="clear" w:color="auto" w:fill="F2F2F2" w:themeFill="background1" w:themeFillShade="F2"/>
            <w:hideMark/>
          </w:tcPr>
          <w:p w:rsidR="00C55126" w:rsidRPr="00D03855" w:rsidRDefault="00C55126" w:rsidP="00C73C4D">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right w:val="single" w:sz="4" w:space="0" w:color="auto"/>
            </w:tcBorders>
            <w:shd w:val="clear" w:color="auto" w:fill="F2F2F2" w:themeFill="background1" w:themeFillShade="F2"/>
          </w:tcPr>
          <w:p w:rsidR="00C55126" w:rsidRPr="00D03855" w:rsidRDefault="00C55126" w:rsidP="00C73C4D">
            <w:pPr>
              <w:rPr>
                <w:rFonts w:asciiTheme="minorHAnsi" w:hAnsiTheme="minorHAnsi" w:cs="Arial"/>
                <w:b/>
                <w:bCs/>
                <w:sz w:val="22"/>
                <w:szCs w:val="22"/>
              </w:rPr>
            </w:pPr>
          </w:p>
        </w:tc>
        <w:tc>
          <w:tcPr>
            <w:tcW w:w="1276" w:type="dxa"/>
            <w:tcBorders>
              <w:left w:val="single" w:sz="4" w:space="0" w:color="auto"/>
              <w:right w:val="single" w:sz="4" w:space="0" w:color="auto"/>
            </w:tcBorders>
            <w:shd w:val="clear" w:color="auto" w:fill="F2F2F2" w:themeFill="background1" w:themeFillShade="F2"/>
          </w:tcPr>
          <w:p w:rsidR="00C55126" w:rsidRPr="00D03855" w:rsidRDefault="00C55126" w:rsidP="00C73C4D">
            <w:pPr>
              <w:spacing w:before="100" w:beforeAutospacing="1" w:after="100" w:afterAutospacing="1"/>
              <w:jc w:val="center"/>
              <w:rPr>
                <w:rFonts w:asciiTheme="minorHAnsi" w:hAnsiTheme="minorHAnsi" w:cs="Arial"/>
                <w:b/>
                <w:bCs/>
                <w:sz w:val="22"/>
                <w:szCs w:val="22"/>
              </w:rPr>
            </w:pPr>
          </w:p>
        </w:tc>
      </w:tr>
      <w:tr w:rsidR="009A6311" w:rsidRPr="00D03855" w:rsidTr="009A6311">
        <w:trPr>
          <w:trHeight w:val="227"/>
        </w:trPr>
        <w:tc>
          <w:tcPr>
            <w:tcW w:w="993" w:type="dxa"/>
            <w:tcBorders>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Care decision-making panels.</w:t>
            </w:r>
          </w:p>
          <w:p w:rsidR="00483569" w:rsidRPr="00FA7FF8" w:rsidRDefault="00483569" w:rsidP="00CC31C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9A6311" w:rsidRPr="00D03855" w:rsidRDefault="009A6311" w:rsidP="00CC31C6">
            <w:pPr>
              <w:rPr>
                <w:rFonts w:asciiTheme="minorHAnsi" w:hAnsiTheme="minorHAnsi"/>
                <w:sz w:val="22"/>
                <w:szCs w:val="22"/>
              </w:rPr>
            </w:pPr>
            <w:r w:rsidRPr="00D03855">
              <w:rPr>
                <w:rFonts w:asciiTheme="minorHAnsi" w:hAnsiTheme="minorHAnsi" w:cs="Arial"/>
                <w:sz w:val="22"/>
                <w:szCs w:val="22"/>
              </w:rPr>
              <w:t xml:space="preserve">We sought to </w:t>
            </w:r>
            <w:r w:rsidRPr="00D03855">
              <w:rPr>
                <w:rFonts w:asciiTheme="minorHAnsi" w:hAnsiTheme="minorHAnsi"/>
                <w:sz w:val="22"/>
                <w:szCs w:val="22"/>
              </w:rPr>
              <w:t>determine the adequacy and effectiveness of making adult social care decisions through the panel process focusing on panel membership, frequency of meetings, criteria used for making decisions, the consistency of decisions across client groups and geographical areas and the transparency of decision making within the case management system. We also considered the efficiency and effectiveness of how the panel process is managed, including the timeliness of decisions and the feedback of quality issues identified; and how these areas impact on the customer journey and staff development. Finally, we considered the robustness of the controls introduced to ensure that the panel process is used in all relevant cases in accordance with the scheme of delegation.</w:t>
            </w:r>
          </w:p>
          <w:p w:rsidR="009A6311" w:rsidRPr="00D03855" w:rsidRDefault="009A6311" w:rsidP="00CC31C6">
            <w:pPr>
              <w:rPr>
                <w:rFonts w:asciiTheme="minorHAnsi" w:hAnsiTheme="minorHAnsi" w:cs="Arial"/>
                <w:sz w:val="22"/>
                <w:szCs w:val="22"/>
              </w:rPr>
            </w:pPr>
            <w:r w:rsidRPr="00D03855">
              <w:rPr>
                <w:rFonts w:asciiTheme="minorHAnsi" w:hAnsiTheme="minorHAnsi"/>
                <w:sz w:val="22"/>
                <w:szCs w:val="22"/>
              </w:rPr>
              <w:t xml:space="preserve">Whilst we can provide substantial assurance over the adult social care panel decision making process and the associated administrative support function, we identified a number of areas where controls should be improved to address the quality issues identified by the panel, and to ensure that decisions made outside the panel are appropriate, transparent and consistent with the scheme of delegation. Although we have not identified </w:t>
            </w:r>
            <w:r>
              <w:rPr>
                <w:rFonts w:asciiTheme="minorHAnsi" w:hAnsiTheme="minorHAnsi"/>
                <w:sz w:val="22"/>
                <w:szCs w:val="22"/>
              </w:rPr>
              <w:t>any significant examples of non-</w:t>
            </w:r>
            <w:r w:rsidRPr="00D03855">
              <w:rPr>
                <w:rFonts w:asciiTheme="minorHAnsi" w:hAnsiTheme="minorHAnsi"/>
                <w:sz w:val="22"/>
                <w:szCs w:val="22"/>
              </w:rPr>
              <w:t>compliance, given the intention to increase the financial responsibility of operational managers in the future, improvements in the management of quality issues will be necessary.</w:t>
            </w:r>
          </w:p>
        </w:tc>
        <w:tc>
          <w:tcPr>
            <w:tcW w:w="1276" w:type="dxa"/>
            <w:tcBorders>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9A6311" w:rsidRPr="00D03855" w:rsidTr="00F26F6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Direct payments initial assessments.</w:t>
            </w:r>
          </w:p>
          <w:p w:rsidR="00483569" w:rsidRPr="00FA7FF8" w:rsidRDefault="00483569" w:rsidP="00CC31C6">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bottom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RACE-based re-review.</w:t>
            </w:r>
          </w:p>
        </w:tc>
        <w:tc>
          <w:tcPr>
            <w:tcW w:w="12049" w:type="dxa"/>
            <w:tcBorders>
              <w:top w:val="nil"/>
              <w:left w:val="single" w:sz="4" w:space="0" w:color="auto"/>
              <w:bottom w:val="single" w:sz="4" w:space="0" w:color="auto"/>
              <w:right w:val="single" w:sz="4" w:space="0" w:color="auto"/>
            </w:tcBorders>
          </w:tcPr>
          <w:p w:rsidR="009A6311" w:rsidRPr="00D03855" w:rsidRDefault="009A6311" w:rsidP="00CC31C6">
            <w:pPr>
              <w:pStyle w:val="Default"/>
              <w:rPr>
                <w:rFonts w:asciiTheme="minorHAnsi" w:hAnsiTheme="minorHAnsi"/>
                <w:color w:val="auto"/>
                <w:sz w:val="22"/>
                <w:szCs w:val="22"/>
              </w:rPr>
            </w:pPr>
            <w:r w:rsidRPr="00D03855">
              <w:rPr>
                <w:rFonts w:asciiTheme="minorHAnsi" w:hAnsiTheme="minorHAnsi"/>
                <w:color w:val="auto"/>
                <w:sz w:val="22"/>
                <w:szCs w:val="22"/>
              </w:rPr>
              <w:t xml:space="preserve">We have reviewed the progress made by in implementing the actions agreed following our previous internal audit work and our report issued in December 2012. Good progress has been made and the controls we tested were generally operating satisfactorily. However in a sample of 20 direct payments made to service users with learning disabilities, a mental capacity assessment had been completed in just three of 17 relevant cases. Furthermore, of nine direct payment agreements, only two were signed as approved by the relevant person. We have therefore again been able to provide only limited assurance over direct payments processes and controls, as there is still a significant risk that the council is failing appropriately to demonstrate compliance with its responsibilities under the Mental Capacity Act. The risk has been recognised by the directorate and action is now being taken to address it. We have agreed with the directorate that mental capacity will be given prominence in the mandatory direct payment training programme that is currently being developed. </w:t>
            </w:r>
          </w:p>
        </w:tc>
        <w:tc>
          <w:tcPr>
            <w:tcW w:w="1276" w:type="dxa"/>
            <w:tcBorders>
              <w:top w:val="nil"/>
              <w:left w:val="single" w:sz="4" w:space="0" w:color="auto"/>
              <w:bottom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0B7D9A" w:rsidRPr="00D03855" w:rsidTr="004C2938">
        <w:trPr>
          <w:trHeight w:val="227"/>
        </w:trPr>
        <w:tc>
          <w:tcPr>
            <w:tcW w:w="993" w:type="dxa"/>
            <w:tcBorders>
              <w:top w:val="nil"/>
              <w:left w:val="single" w:sz="4" w:space="0" w:color="auto"/>
              <w:right w:val="single" w:sz="4" w:space="0" w:color="auto"/>
            </w:tcBorders>
            <w:shd w:val="clear" w:color="auto" w:fill="auto"/>
            <w:hideMark/>
          </w:tcPr>
          <w:p w:rsidR="000B7D9A" w:rsidRPr="00D03855" w:rsidRDefault="000B7D9A" w:rsidP="000B7D9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0B7D9A" w:rsidRDefault="000B7D9A" w:rsidP="000B7D9A">
            <w:pPr>
              <w:rPr>
                <w:rFonts w:asciiTheme="minorHAnsi" w:hAnsiTheme="minorHAnsi" w:cs="Arial"/>
                <w:sz w:val="22"/>
                <w:szCs w:val="22"/>
              </w:rPr>
            </w:pPr>
            <w:r w:rsidRPr="00D03855">
              <w:rPr>
                <w:rFonts w:asciiTheme="minorHAnsi" w:hAnsiTheme="minorHAnsi" w:cs="Arial"/>
                <w:sz w:val="22"/>
                <w:szCs w:val="22"/>
              </w:rPr>
              <w:t>FACE ('Functional Analysis in Care Environments') – resource allocation within individual budgets.</w:t>
            </w:r>
          </w:p>
          <w:p w:rsidR="00483569" w:rsidRPr="00FA7FF8" w:rsidRDefault="00483569" w:rsidP="000B7D9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right w:val="single" w:sz="4" w:space="0" w:color="auto"/>
            </w:tcBorders>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FACE is a company that designs assessment tools for social and health care, and the council has purchased FACE software which sits within ISSIS. The key element of the new software is a resource allocation model linked to the overview assessment, with the aim of producing a more objective and efficient calculation of individual service user budgets.</w:t>
            </w:r>
          </w:p>
          <w:p w:rsidR="000B7D9A" w:rsidRPr="00D03855" w:rsidRDefault="000B7D9A" w:rsidP="00EE730D">
            <w:pPr>
              <w:rPr>
                <w:rFonts w:asciiTheme="minorHAnsi" w:hAnsiTheme="minorHAnsi" w:cs="Arial"/>
                <w:sz w:val="22"/>
                <w:szCs w:val="22"/>
              </w:rPr>
            </w:pPr>
            <w:r w:rsidRPr="00D03855">
              <w:rPr>
                <w:rFonts w:asciiTheme="minorHAnsi" w:hAnsiTheme="minorHAnsi" w:cs="Arial"/>
                <w:sz w:val="22"/>
                <w:szCs w:val="22"/>
              </w:rPr>
              <w:t xml:space="preserve">We have reviewed the progress made in addressing the actions agreed in our report of July 2013. This has been slower than was originally anticipated and as a result revised dates for implementation have been agreed. One of the key concerns at the time our original report was being finalised was that a high number of staff were not routinely using FACE, despite having completed the relevant training. We understand however, that this position is now improving since staff have been given the clear message that failure to utilise the FACE software will affect the volume of data that is able to be migrated to the Liquid Logic Adult Services system. We are also aware that the learning disability resource model </w:t>
            </w:r>
            <w:r w:rsidR="00EE730D" w:rsidRPr="00D03855">
              <w:rPr>
                <w:rFonts w:asciiTheme="minorHAnsi" w:hAnsiTheme="minorHAnsi" w:cs="Arial"/>
                <w:sz w:val="22"/>
                <w:szCs w:val="22"/>
              </w:rPr>
              <w:t xml:space="preserve">has recently </w:t>
            </w:r>
            <w:r w:rsidRPr="00D03855">
              <w:rPr>
                <w:rFonts w:asciiTheme="minorHAnsi" w:hAnsiTheme="minorHAnsi" w:cs="Arial"/>
                <w:sz w:val="22"/>
                <w:szCs w:val="22"/>
              </w:rPr>
              <w:t>gone live.</w:t>
            </w:r>
          </w:p>
        </w:tc>
        <w:tc>
          <w:tcPr>
            <w:tcW w:w="1276" w:type="dxa"/>
            <w:tcBorders>
              <w:top w:val="nil"/>
              <w:left w:val="single" w:sz="4" w:space="0" w:color="auto"/>
              <w:right w:val="single" w:sz="4" w:space="0" w:color="auto"/>
            </w:tcBorders>
          </w:tcPr>
          <w:p w:rsidR="000B7D9A" w:rsidRPr="00D03855" w:rsidRDefault="000B7D9A" w:rsidP="000B7D9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 previously substantial</w:t>
            </w:r>
          </w:p>
        </w:tc>
      </w:tr>
      <w:tr w:rsidR="009A6311" w:rsidRPr="00D03855" w:rsidTr="009A6311">
        <w:trPr>
          <w:trHeight w:val="227"/>
        </w:trPr>
        <w:tc>
          <w:tcPr>
            <w:tcW w:w="993" w:type="dxa"/>
            <w:tcBorders>
              <w:top w:val="nil"/>
              <w:left w:val="single" w:sz="4" w:space="0" w:color="auto"/>
              <w:right w:val="single" w:sz="4" w:space="0" w:color="auto"/>
            </w:tcBorders>
            <w:shd w:val="clear" w:color="auto" w:fill="auto"/>
            <w:hideMark/>
          </w:tcPr>
          <w:p w:rsidR="009A6311" w:rsidRPr="00D03855" w:rsidRDefault="009A6311" w:rsidP="00CC31C6">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9A6311" w:rsidRDefault="009A6311" w:rsidP="00CC31C6">
            <w:pPr>
              <w:rPr>
                <w:rFonts w:asciiTheme="minorHAnsi" w:hAnsiTheme="minorHAnsi" w:cs="Arial"/>
                <w:sz w:val="22"/>
                <w:szCs w:val="22"/>
              </w:rPr>
            </w:pPr>
            <w:r w:rsidRPr="00D03855">
              <w:rPr>
                <w:rFonts w:asciiTheme="minorHAnsi" w:hAnsiTheme="minorHAnsi" w:cs="Arial"/>
                <w:sz w:val="22"/>
                <w:szCs w:val="22"/>
              </w:rPr>
              <w:t>ISSIS replacement: advice and support re controls over configuration, security and implementation.</w:t>
            </w:r>
          </w:p>
          <w:p w:rsidR="00483569" w:rsidRPr="00FA7FF8" w:rsidRDefault="00FA7FF8" w:rsidP="00CC31C6">
            <w:pPr>
              <w:rPr>
                <w:rFonts w:asciiTheme="minorHAnsi" w:hAnsiTheme="minorHAnsi" w:cs="Arial"/>
                <w:i/>
                <w:sz w:val="22"/>
                <w:szCs w:val="22"/>
              </w:rPr>
            </w:pPr>
            <w:r>
              <w:rPr>
                <w:rFonts w:asciiTheme="minorHAnsi" w:hAnsiTheme="minorHAnsi" w:cs="Arial"/>
                <w:i/>
                <w:sz w:val="22"/>
                <w:szCs w:val="22"/>
              </w:rPr>
              <w:t>Moderate</w:t>
            </w:r>
            <w:r w:rsidRPr="00FA7FF8">
              <w:rPr>
                <w:rFonts w:asciiTheme="minorHAnsi" w:hAnsiTheme="minorHAnsi" w:cs="Arial"/>
                <w:i/>
                <w:sz w:val="22"/>
                <w:szCs w:val="22"/>
              </w:rPr>
              <w:t xml:space="preserve"> risk.</w:t>
            </w:r>
          </w:p>
        </w:tc>
        <w:tc>
          <w:tcPr>
            <w:tcW w:w="2835" w:type="dxa"/>
            <w:tcBorders>
              <w:top w:val="nil"/>
              <w:left w:val="single" w:sz="4" w:space="0" w:color="auto"/>
              <w:right w:val="nil"/>
            </w:tcBorders>
            <w:shd w:val="clear" w:color="auto" w:fill="auto"/>
            <w:hideMark/>
          </w:tcPr>
          <w:p w:rsidR="009A6311" w:rsidRPr="00D03855" w:rsidRDefault="009A6311" w:rsidP="00CC31C6">
            <w:pPr>
              <w:rPr>
                <w:rFonts w:asciiTheme="minorHAnsi" w:hAnsiTheme="minorHAnsi" w:cs="Arial"/>
                <w:sz w:val="22"/>
                <w:szCs w:val="22"/>
              </w:rPr>
            </w:pPr>
            <w:r w:rsidRPr="00D03855">
              <w:rPr>
                <w:rFonts w:asciiTheme="minorHAnsi" w:hAnsiTheme="minorHAnsi" w:cs="Arial"/>
                <w:sz w:val="22"/>
                <w:szCs w:val="22"/>
              </w:rPr>
              <w:t>Advice and support.</w:t>
            </w:r>
          </w:p>
        </w:tc>
        <w:tc>
          <w:tcPr>
            <w:tcW w:w="12049" w:type="dxa"/>
            <w:tcBorders>
              <w:top w:val="nil"/>
              <w:left w:val="single" w:sz="4" w:space="0" w:color="auto"/>
              <w:right w:val="single" w:sz="4" w:space="0" w:color="auto"/>
            </w:tcBorders>
          </w:tcPr>
          <w:p w:rsidR="009A6311" w:rsidRPr="00D03855" w:rsidRDefault="009A6311" w:rsidP="00483569">
            <w:pPr>
              <w:rPr>
                <w:rFonts w:asciiTheme="minorHAnsi" w:hAnsiTheme="minorHAnsi" w:cs="Arial"/>
                <w:sz w:val="22"/>
                <w:szCs w:val="22"/>
              </w:rPr>
            </w:pPr>
            <w:r w:rsidRPr="00D03855">
              <w:rPr>
                <w:rFonts w:asciiTheme="minorHAnsi" w:hAnsiTheme="minorHAnsi" w:cs="Arial"/>
                <w:sz w:val="22"/>
                <w:szCs w:val="22"/>
              </w:rPr>
              <w:t xml:space="preserve">The Internal Audit Service </w:t>
            </w:r>
            <w:r w:rsidR="00483569">
              <w:rPr>
                <w:rFonts w:asciiTheme="minorHAnsi" w:hAnsiTheme="minorHAnsi" w:cs="Arial"/>
                <w:sz w:val="22"/>
                <w:szCs w:val="22"/>
              </w:rPr>
              <w:t>wa</w:t>
            </w:r>
            <w:r w:rsidRPr="00D03855">
              <w:rPr>
                <w:rFonts w:asciiTheme="minorHAnsi" w:hAnsiTheme="minorHAnsi" w:cs="Arial"/>
                <w:sz w:val="22"/>
                <w:szCs w:val="22"/>
              </w:rPr>
              <w:t>s represented on the project board. During the year</w:t>
            </w:r>
            <w:r w:rsidR="00483569">
              <w:rPr>
                <w:rFonts w:asciiTheme="minorHAnsi" w:hAnsiTheme="minorHAnsi" w:cs="Arial"/>
                <w:sz w:val="22"/>
                <w:szCs w:val="22"/>
              </w:rPr>
              <w:t xml:space="preserve"> our </w:t>
            </w:r>
            <w:r w:rsidRPr="00D03855">
              <w:rPr>
                <w:rFonts w:asciiTheme="minorHAnsi" w:hAnsiTheme="minorHAnsi" w:cs="Arial"/>
                <w:sz w:val="22"/>
                <w:szCs w:val="22"/>
              </w:rPr>
              <w:t xml:space="preserve">input was coordinated with work on the CYP project board. </w:t>
            </w:r>
          </w:p>
        </w:tc>
        <w:tc>
          <w:tcPr>
            <w:tcW w:w="1276" w:type="dxa"/>
            <w:tcBorders>
              <w:top w:val="nil"/>
              <w:left w:val="single" w:sz="4" w:space="0" w:color="auto"/>
              <w:right w:val="single" w:sz="4" w:space="0" w:color="auto"/>
            </w:tcBorders>
          </w:tcPr>
          <w:p w:rsidR="009A6311" w:rsidRPr="00D03855" w:rsidRDefault="009A6311"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0B7D9A" w:rsidRPr="00D03855" w:rsidTr="004C2938">
        <w:trPr>
          <w:trHeight w:val="227"/>
        </w:trPr>
        <w:tc>
          <w:tcPr>
            <w:tcW w:w="993" w:type="dxa"/>
            <w:tcBorders>
              <w:top w:val="nil"/>
              <w:left w:val="single" w:sz="4" w:space="0" w:color="auto"/>
              <w:right w:val="single" w:sz="4" w:space="0" w:color="auto"/>
            </w:tcBorders>
            <w:shd w:val="clear" w:color="auto" w:fill="auto"/>
            <w:hideMark/>
          </w:tcPr>
          <w:p w:rsidR="000B7D9A" w:rsidRPr="00D03855" w:rsidRDefault="000B7D9A" w:rsidP="000B7D9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0B7D9A" w:rsidRDefault="000B7D9A" w:rsidP="000B7D9A">
            <w:pPr>
              <w:rPr>
                <w:rFonts w:asciiTheme="minorHAnsi" w:hAnsiTheme="minorHAnsi" w:cs="Arial"/>
                <w:sz w:val="22"/>
                <w:szCs w:val="22"/>
              </w:rPr>
            </w:pPr>
            <w:r w:rsidRPr="00D03855">
              <w:rPr>
                <w:rFonts w:asciiTheme="minorHAnsi" w:hAnsiTheme="minorHAnsi" w:cs="Arial"/>
                <w:sz w:val="22"/>
                <w:szCs w:val="22"/>
              </w:rPr>
              <w:t>Non residential care system</w:t>
            </w:r>
            <w:r w:rsidR="00615AA2" w:rsidRPr="00D03855">
              <w:rPr>
                <w:rFonts w:asciiTheme="minorHAnsi" w:hAnsiTheme="minorHAnsi" w:cs="Arial"/>
                <w:sz w:val="22"/>
                <w:szCs w:val="22"/>
              </w:rPr>
              <w:t xml:space="preserve"> ('NRCS').</w:t>
            </w:r>
          </w:p>
          <w:p w:rsidR="00483569" w:rsidRPr="00FA7FF8" w:rsidRDefault="00483569" w:rsidP="000B7D9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vMerge w:val="restart"/>
            <w:tcBorders>
              <w:top w:val="nil"/>
              <w:left w:val="single" w:sz="4" w:space="0" w:color="auto"/>
              <w:right w:val="single" w:sz="4" w:space="0" w:color="auto"/>
            </w:tcBorders>
          </w:tcPr>
          <w:p w:rsidR="000B7D9A" w:rsidRPr="00D03855" w:rsidRDefault="000B7D9A" w:rsidP="000B7D9A">
            <w:pPr>
              <w:tabs>
                <w:tab w:val="num" w:pos="567"/>
              </w:tabs>
              <w:rPr>
                <w:rFonts w:asciiTheme="minorHAnsi" w:hAnsiTheme="minorHAnsi" w:cs="Arial"/>
                <w:sz w:val="22"/>
                <w:szCs w:val="22"/>
              </w:rPr>
            </w:pPr>
            <w:r w:rsidRPr="00D03855">
              <w:rPr>
                <w:rFonts w:asciiTheme="minorHAnsi" w:hAnsiTheme="minorHAnsi" w:cs="Arial"/>
                <w:sz w:val="22"/>
                <w:szCs w:val="22"/>
              </w:rPr>
              <w:t>We tested a sample of 25 new non residential care and 25 residential care agreements approved during the period April 2013 to August 2013 to confirm that financial approval was timely and appropriate, payment was at the correct rates and related to the service provided, adjustments to payments were reasonable and accurately processed, and the assessment and approval of the care package were undertaken by different officers. In addition we verified that a sample of 10 non residential care case payments and 10 residential care case payments were correctly reflected in the Oracle accounts payable and general ledger systems.</w:t>
            </w:r>
          </w:p>
          <w:p w:rsidR="000B7D9A" w:rsidRPr="00D03855" w:rsidRDefault="000B7D9A" w:rsidP="000B7D9A">
            <w:pPr>
              <w:tabs>
                <w:tab w:val="num" w:pos="567"/>
              </w:tabs>
              <w:rPr>
                <w:rFonts w:asciiTheme="minorHAnsi" w:hAnsiTheme="minorHAnsi" w:cs="Arial"/>
                <w:sz w:val="22"/>
                <w:szCs w:val="22"/>
              </w:rPr>
            </w:pPr>
            <w:r w:rsidRPr="00D03855">
              <w:rPr>
                <w:rFonts w:asciiTheme="minorHAnsi" w:hAnsiTheme="minorHAnsi" w:cs="Arial"/>
                <w:sz w:val="22"/>
                <w:szCs w:val="22"/>
              </w:rPr>
              <w:t>This work identified no significant issues. However one advance payment had been made to a care provider but not reflected on the residential care payment system, and the care home itself brought this to the team's attention. Very few payments in advance are made and the implementation of the Liquid Logic system will result in changes to the process. We have therefore been able to provide substantial assurance over the financial controls over the residential and non-residential care systems.</w:t>
            </w:r>
          </w:p>
        </w:tc>
        <w:tc>
          <w:tcPr>
            <w:tcW w:w="1276" w:type="dxa"/>
            <w:tcBorders>
              <w:top w:val="nil"/>
              <w:left w:val="single" w:sz="4" w:space="0" w:color="auto"/>
              <w:right w:val="single" w:sz="4" w:space="0" w:color="auto"/>
            </w:tcBorders>
          </w:tcPr>
          <w:p w:rsidR="000B7D9A" w:rsidRPr="00D03855" w:rsidRDefault="000B7D9A" w:rsidP="000B7D9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0B7D9A" w:rsidRPr="00D03855" w:rsidTr="00F26F68">
        <w:trPr>
          <w:trHeight w:val="227"/>
        </w:trPr>
        <w:tc>
          <w:tcPr>
            <w:tcW w:w="993" w:type="dxa"/>
            <w:tcBorders>
              <w:top w:val="nil"/>
              <w:left w:val="single" w:sz="4" w:space="0" w:color="auto"/>
              <w:right w:val="single" w:sz="4" w:space="0" w:color="auto"/>
            </w:tcBorders>
            <w:shd w:val="clear" w:color="auto" w:fill="auto"/>
            <w:hideMark/>
          </w:tcPr>
          <w:p w:rsidR="000B7D9A" w:rsidRPr="00D03855" w:rsidRDefault="000B7D9A" w:rsidP="000B7D9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0B7D9A" w:rsidRDefault="000B7D9A" w:rsidP="000B7D9A">
            <w:pPr>
              <w:rPr>
                <w:rFonts w:asciiTheme="minorHAnsi" w:hAnsiTheme="minorHAnsi" w:cs="Arial"/>
                <w:sz w:val="22"/>
                <w:szCs w:val="22"/>
              </w:rPr>
            </w:pPr>
            <w:r w:rsidRPr="00D03855">
              <w:rPr>
                <w:rFonts w:asciiTheme="minorHAnsi" w:hAnsiTheme="minorHAnsi" w:cs="Arial"/>
                <w:sz w:val="22"/>
                <w:szCs w:val="22"/>
              </w:rPr>
              <w:t>Payment and monitoring system</w:t>
            </w:r>
            <w:r w:rsidR="00615AA2" w:rsidRPr="00D03855">
              <w:rPr>
                <w:rFonts w:asciiTheme="minorHAnsi" w:hAnsiTheme="minorHAnsi" w:cs="Arial"/>
                <w:sz w:val="22"/>
                <w:szCs w:val="22"/>
              </w:rPr>
              <w:t xml:space="preserve"> ('PAMS').</w:t>
            </w:r>
          </w:p>
          <w:p w:rsidR="00483569" w:rsidRPr="00FA7FF8" w:rsidRDefault="00483569" w:rsidP="000B7D9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vMerge/>
            <w:tcBorders>
              <w:left w:val="single" w:sz="4" w:space="0" w:color="auto"/>
              <w:right w:val="single" w:sz="4" w:space="0" w:color="auto"/>
            </w:tcBorders>
          </w:tcPr>
          <w:p w:rsidR="000B7D9A" w:rsidRPr="00D03855" w:rsidRDefault="000B7D9A" w:rsidP="000B7D9A">
            <w:pPr>
              <w:rPr>
                <w:rFonts w:asciiTheme="minorHAnsi" w:hAnsiTheme="minorHAnsi" w:cs="Arial"/>
                <w:sz w:val="22"/>
                <w:szCs w:val="22"/>
              </w:rPr>
            </w:pPr>
          </w:p>
        </w:tc>
        <w:tc>
          <w:tcPr>
            <w:tcW w:w="1276" w:type="dxa"/>
            <w:tcBorders>
              <w:left w:val="single" w:sz="4" w:space="0" w:color="auto"/>
              <w:right w:val="single" w:sz="4" w:space="0" w:color="auto"/>
            </w:tcBorders>
          </w:tcPr>
          <w:p w:rsidR="000B7D9A" w:rsidRPr="00D03855" w:rsidRDefault="000B7D9A" w:rsidP="000B7D9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0B7D9A" w:rsidRPr="00D03855" w:rsidTr="00F26F68">
        <w:trPr>
          <w:trHeight w:val="227"/>
        </w:trPr>
        <w:tc>
          <w:tcPr>
            <w:tcW w:w="993" w:type="dxa"/>
            <w:tcBorders>
              <w:top w:val="nil"/>
              <w:left w:val="single" w:sz="4" w:space="0" w:color="auto"/>
              <w:right w:val="single" w:sz="4" w:space="0" w:color="auto"/>
            </w:tcBorders>
            <w:shd w:val="clear" w:color="auto" w:fill="auto"/>
            <w:hideMark/>
          </w:tcPr>
          <w:p w:rsidR="000B7D9A" w:rsidRPr="00D03855" w:rsidRDefault="000B7D9A" w:rsidP="000B7D9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0B7D9A" w:rsidRDefault="000B7D9A" w:rsidP="000B7D9A">
            <w:pPr>
              <w:rPr>
                <w:rFonts w:asciiTheme="minorHAnsi" w:hAnsiTheme="minorHAnsi" w:cs="Arial"/>
                <w:sz w:val="22"/>
                <w:szCs w:val="22"/>
              </w:rPr>
            </w:pPr>
            <w:r w:rsidRPr="00D03855">
              <w:rPr>
                <w:rFonts w:asciiTheme="minorHAnsi" w:hAnsiTheme="minorHAnsi" w:cs="Arial"/>
                <w:sz w:val="22"/>
                <w:szCs w:val="22"/>
              </w:rPr>
              <w:t>Social care case referrals management.</w:t>
            </w:r>
          </w:p>
          <w:p w:rsidR="00483569" w:rsidRPr="00FA7FF8" w:rsidRDefault="00483569" w:rsidP="000B7D9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Compliance testing.</w:t>
            </w:r>
          </w:p>
        </w:tc>
        <w:tc>
          <w:tcPr>
            <w:tcW w:w="12049" w:type="dxa"/>
            <w:tcBorders>
              <w:top w:val="nil"/>
              <w:left w:val="single" w:sz="4" w:space="0" w:color="auto"/>
              <w:right w:val="single" w:sz="4" w:space="0" w:color="auto"/>
            </w:tcBorders>
          </w:tcPr>
          <w:p w:rsidR="000B7D9A" w:rsidRPr="00D03855" w:rsidRDefault="000B7D9A" w:rsidP="000B7D9A">
            <w:pPr>
              <w:rPr>
                <w:rFonts w:asciiTheme="minorHAnsi" w:hAnsiTheme="minorHAnsi" w:cs="Arial"/>
                <w:sz w:val="22"/>
                <w:szCs w:val="22"/>
              </w:rPr>
            </w:pPr>
            <w:r w:rsidRPr="00D03855">
              <w:rPr>
                <w:rFonts w:asciiTheme="minorHAnsi" w:hAnsiTheme="minorHAnsi" w:cs="Arial"/>
                <w:sz w:val="22"/>
                <w:szCs w:val="22"/>
              </w:rPr>
              <w:t>Compliance testing has been undertaken on a sample of 25 referrals and 25 closed cases during the period April 2013 to November 2013 covering all three ASHW geographical areas. All referrals in the sample had been allocated to an appropriately qualified worker based on the nature of the cases, and all the closed cases were closed by an appropriate officer.</w:t>
            </w:r>
          </w:p>
        </w:tc>
        <w:tc>
          <w:tcPr>
            <w:tcW w:w="1276" w:type="dxa"/>
            <w:tcBorders>
              <w:top w:val="nil"/>
              <w:left w:val="single" w:sz="4" w:space="0" w:color="auto"/>
              <w:right w:val="single" w:sz="4" w:space="0" w:color="auto"/>
            </w:tcBorders>
          </w:tcPr>
          <w:p w:rsidR="000B7D9A" w:rsidRPr="00D03855" w:rsidRDefault="000B7D9A" w:rsidP="000B7D9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C55126" w:rsidRPr="00D03855" w:rsidTr="009A6311">
        <w:trPr>
          <w:trHeight w:val="227"/>
        </w:trPr>
        <w:tc>
          <w:tcPr>
            <w:tcW w:w="993" w:type="dxa"/>
            <w:tcBorders>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left w:val="single" w:sz="4" w:space="0" w:color="auto"/>
              <w:bottom w:val="nil"/>
              <w:right w:val="single" w:sz="4" w:space="0" w:color="auto"/>
            </w:tcBorders>
            <w:shd w:val="clear" w:color="auto" w:fill="auto"/>
            <w:hideMark/>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Social care supervision.</w:t>
            </w:r>
          </w:p>
          <w:p w:rsidR="00483569" w:rsidRPr="00FA7FF8" w:rsidRDefault="00483569" w:rsidP="00D60E4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bottom w:val="nil"/>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left w:val="single" w:sz="4" w:space="0" w:color="auto"/>
              <w:bottom w:val="nil"/>
              <w:right w:val="single" w:sz="4" w:space="0" w:color="auto"/>
            </w:tcBorders>
          </w:tcPr>
          <w:p w:rsidR="00D435E6" w:rsidRPr="00D03855" w:rsidRDefault="00D435E6" w:rsidP="002572F2">
            <w:pPr>
              <w:rPr>
                <w:rFonts w:asciiTheme="minorHAnsi" w:hAnsiTheme="minorHAnsi" w:cs="Arial"/>
                <w:sz w:val="22"/>
                <w:szCs w:val="22"/>
              </w:rPr>
            </w:pPr>
            <w:r w:rsidRPr="00D03855">
              <w:rPr>
                <w:rFonts w:asciiTheme="minorHAnsi" w:hAnsiTheme="minorHAnsi" w:cs="Arial"/>
                <w:sz w:val="22"/>
                <w:szCs w:val="22"/>
              </w:rPr>
              <w:t>We can provide only limited assurance that controls designed to ensure staff in the Personal Social Care (PSC) and the In-House Adult Disability Provider (IHADP) teams are supported in maintaining their professional and personal development by the consistent application of appropriate supervision arrangements.</w:t>
            </w:r>
          </w:p>
          <w:p w:rsidR="00D435E6" w:rsidRPr="00D03855" w:rsidRDefault="00D435E6" w:rsidP="00D435E6">
            <w:pPr>
              <w:rPr>
                <w:rFonts w:asciiTheme="minorHAnsi" w:hAnsiTheme="minorHAnsi" w:cs="Arial"/>
                <w:sz w:val="22"/>
                <w:szCs w:val="22"/>
              </w:rPr>
            </w:pPr>
            <w:r w:rsidRPr="00D03855">
              <w:rPr>
                <w:rFonts w:asciiTheme="minorHAnsi" w:hAnsiTheme="minorHAnsi" w:cs="Arial"/>
                <w:sz w:val="22"/>
                <w:szCs w:val="22"/>
              </w:rPr>
              <w:t>There are a number of areas of good practice, including the availability of comprehensive policy and procedure documentation, the development of supervision frameworks to support newly qualified social workers and the mental health professionals managed within the NHS, the frequency and documentation of senior manager supervision, and access by the PSC staff to a well developed 'learning circle' programme.</w:t>
            </w:r>
          </w:p>
          <w:p w:rsidR="00D435E6" w:rsidRPr="00D03855" w:rsidRDefault="00D435E6" w:rsidP="00D435E6">
            <w:pPr>
              <w:rPr>
                <w:rFonts w:asciiTheme="minorHAnsi" w:hAnsiTheme="minorHAnsi" w:cs="Arial"/>
                <w:sz w:val="22"/>
                <w:szCs w:val="22"/>
              </w:rPr>
            </w:pPr>
            <w:r w:rsidRPr="00D03855">
              <w:rPr>
                <w:rFonts w:asciiTheme="minorHAnsi" w:hAnsiTheme="minorHAnsi" w:cs="Arial"/>
                <w:sz w:val="22"/>
                <w:szCs w:val="22"/>
              </w:rPr>
              <w:t>However testing of a selection of formal supervision records from both the PSC and IHADP services shows inconsistent operational compliance with policies, most notably in terms of the frequency of appropriate one-to-one supervisions, the rescheduling of cancelled meetings due to sickness or work commitments, the lack of supervision contracts, and the failure to ensure that all formal and any informal supervision meetings are recorded. Specifically in relation to PSC, we also noted the absence of a documented audit approach, including the completion of case critiques as required by the Quality of Recording policy.</w:t>
            </w:r>
          </w:p>
          <w:p w:rsidR="00D435E6" w:rsidRPr="00D03855" w:rsidRDefault="00D435E6" w:rsidP="00D435E6">
            <w:pPr>
              <w:rPr>
                <w:rFonts w:asciiTheme="minorHAnsi" w:hAnsiTheme="minorHAnsi" w:cs="Arial"/>
                <w:sz w:val="22"/>
                <w:szCs w:val="22"/>
              </w:rPr>
            </w:pPr>
            <w:r w:rsidRPr="00D03855">
              <w:rPr>
                <w:rFonts w:asciiTheme="minorHAnsi" w:hAnsiTheme="minorHAnsi" w:cs="Arial"/>
                <w:sz w:val="22"/>
                <w:szCs w:val="22"/>
              </w:rPr>
              <w:t xml:space="preserve">This has been partially recognised by the directorate and actions have already been taken in a number of areas to address the issues raised in this report. A supervision training course and evaluation programme within the IHADP service for all managers with supervisory responsibility has been commissioned, and </w:t>
            </w:r>
            <w:r w:rsidR="00B04FF8" w:rsidRPr="00D03855">
              <w:rPr>
                <w:rFonts w:asciiTheme="minorHAnsi" w:hAnsiTheme="minorHAnsi" w:cs="Arial"/>
                <w:sz w:val="22"/>
                <w:szCs w:val="22"/>
              </w:rPr>
              <w:t xml:space="preserve">'Good Practice Guidance and Policy for Supervisory Managers' has been developed. </w:t>
            </w:r>
            <w:r w:rsidRPr="00D03855">
              <w:rPr>
                <w:rFonts w:asciiTheme="minorHAnsi" w:hAnsiTheme="minorHAnsi" w:cs="Arial"/>
                <w:sz w:val="22"/>
                <w:szCs w:val="22"/>
              </w:rPr>
              <w:t>The decision to use the Advance Practitioner</w:t>
            </w:r>
            <w:r w:rsidR="00B04FF8" w:rsidRPr="00D03855">
              <w:rPr>
                <w:rFonts w:asciiTheme="minorHAnsi" w:hAnsiTheme="minorHAnsi" w:cs="Arial"/>
                <w:sz w:val="22"/>
                <w:szCs w:val="22"/>
              </w:rPr>
              <w:t xml:space="preserve"> resource within PSC </w:t>
            </w:r>
            <w:r w:rsidR="00A37E15" w:rsidRPr="00D03855">
              <w:rPr>
                <w:rFonts w:asciiTheme="minorHAnsi" w:hAnsiTheme="minorHAnsi" w:cs="Arial"/>
                <w:sz w:val="22"/>
                <w:szCs w:val="22"/>
              </w:rPr>
              <w:t xml:space="preserve">across the directorate </w:t>
            </w:r>
            <w:r w:rsidRPr="00D03855">
              <w:rPr>
                <w:rFonts w:asciiTheme="minorHAnsi" w:hAnsiTheme="minorHAnsi" w:cs="Arial"/>
                <w:sz w:val="22"/>
                <w:szCs w:val="22"/>
              </w:rPr>
              <w:t>should allow more equal access to professional case supervision</w:t>
            </w:r>
            <w:r w:rsidR="00B04FF8" w:rsidRPr="00D03855">
              <w:rPr>
                <w:rFonts w:asciiTheme="minorHAnsi" w:hAnsiTheme="minorHAnsi" w:cs="Arial"/>
                <w:sz w:val="22"/>
                <w:szCs w:val="22"/>
              </w:rPr>
              <w:t xml:space="preserve">, </w:t>
            </w:r>
            <w:r w:rsidRPr="00D03855">
              <w:rPr>
                <w:rFonts w:asciiTheme="minorHAnsi" w:hAnsiTheme="minorHAnsi" w:cs="Arial"/>
                <w:sz w:val="22"/>
                <w:szCs w:val="22"/>
              </w:rPr>
              <w:t>and</w:t>
            </w:r>
            <w:r w:rsidR="00B04FF8" w:rsidRPr="00D03855">
              <w:rPr>
                <w:rFonts w:asciiTheme="minorHAnsi" w:hAnsiTheme="minorHAnsi" w:cs="Arial"/>
                <w:sz w:val="22"/>
                <w:szCs w:val="22"/>
              </w:rPr>
              <w:t xml:space="preserve"> a joint ASHW/CYP supervision policy framework has been agreed.</w:t>
            </w:r>
          </w:p>
          <w:p w:rsidR="00C55126" w:rsidRPr="00D03855" w:rsidRDefault="00B04FF8" w:rsidP="00A37E15">
            <w:pPr>
              <w:rPr>
                <w:rFonts w:asciiTheme="minorHAnsi" w:hAnsiTheme="minorHAnsi" w:cs="Arial"/>
                <w:sz w:val="22"/>
                <w:szCs w:val="22"/>
              </w:rPr>
            </w:pPr>
            <w:r w:rsidRPr="00D03855">
              <w:rPr>
                <w:rFonts w:asciiTheme="minorHAnsi" w:hAnsiTheme="minorHAnsi" w:cs="Arial"/>
                <w:sz w:val="22"/>
                <w:szCs w:val="22"/>
              </w:rPr>
              <w:t>The current policy framework is ambitious, but compliance is clearly not being achieved in practice.</w:t>
            </w:r>
            <w:r w:rsidR="00A37E15" w:rsidRPr="00D03855">
              <w:rPr>
                <w:rFonts w:asciiTheme="minorHAnsi" w:hAnsiTheme="minorHAnsi" w:cs="Arial"/>
                <w:sz w:val="22"/>
                <w:szCs w:val="22"/>
              </w:rPr>
              <w:t xml:space="preserve"> </w:t>
            </w:r>
            <w:r w:rsidRPr="00D03855">
              <w:rPr>
                <w:rFonts w:asciiTheme="minorHAnsi" w:hAnsiTheme="minorHAnsi" w:cs="Arial"/>
                <w:sz w:val="22"/>
                <w:szCs w:val="22"/>
              </w:rPr>
              <w:t>As the new joint ASHW/CYP supervision policy framework is implemented and the directorate supervision policies are updated, the type and frequency of supervision arrangements that can realistically be delivered should be considered, especially as resources are further reduced. In particular there may be a need to promote more team or group supervision.</w:t>
            </w:r>
          </w:p>
        </w:tc>
        <w:tc>
          <w:tcPr>
            <w:tcW w:w="1276" w:type="dxa"/>
            <w:tcBorders>
              <w:left w:val="single" w:sz="4" w:space="0" w:color="auto"/>
              <w:bottom w:val="nil"/>
              <w:right w:val="single" w:sz="4" w:space="0" w:color="auto"/>
            </w:tcBorders>
          </w:tcPr>
          <w:p w:rsidR="00C55126" w:rsidRPr="00D03855" w:rsidRDefault="002572F2"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E56A5A" w:rsidRPr="00D03855" w:rsidTr="00F26F6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E56A5A" w:rsidRPr="00D03855" w:rsidRDefault="00E56A5A" w:rsidP="00D60E41">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E56A5A" w:rsidRDefault="00E56A5A" w:rsidP="00E176CD">
            <w:pPr>
              <w:rPr>
                <w:rFonts w:asciiTheme="minorHAnsi" w:hAnsiTheme="minorHAnsi" w:cs="Arial"/>
                <w:sz w:val="22"/>
                <w:szCs w:val="22"/>
              </w:rPr>
            </w:pPr>
            <w:r w:rsidRPr="00D03855">
              <w:rPr>
                <w:rFonts w:asciiTheme="minorHAnsi" w:hAnsiTheme="minorHAnsi" w:cs="Arial"/>
                <w:sz w:val="22"/>
                <w:szCs w:val="22"/>
              </w:rPr>
              <w:t>Support planning</w:t>
            </w:r>
            <w:r w:rsidR="00D33239" w:rsidRPr="00D03855">
              <w:rPr>
                <w:rFonts w:asciiTheme="minorHAnsi" w:hAnsiTheme="minorHAnsi" w:cs="Arial"/>
                <w:sz w:val="22"/>
                <w:szCs w:val="22"/>
              </w:rPr>
              <w:t>.</w:t>
            </w:r>
          </w:p>
          <w:p w:rsidR="00483569" w:rsidRPr="00FA7FF8" w:rsidRDefault="00483569" w:rsidP="00E176CD">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single" w:sz="4" w:space="0" w:color="auto"/>
              <w:right w:val="nil"/>
            </w:tcBorders>
            <w:shd w:val="clear" w:color="auto" w:fill="auto"/>
            <w:hideMark/>
          </w:tcPr>
          <w:p w:rsidR="00E56A5A" w:rsidRPr="00D03855" w:rsidRDefault="00E56A5A"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bottom w:val="single" w:sz="4" w:space="0" w:color="auto"/>
              <w:right w:val="single" w:sz="4" w:space="0" w:color="auto"/>
            </w:tcBorders>
          </w:tcPr>
          <w:p w:rsidR="00E56A5A" w:rsidRPr="00D03855" w:rsidRDefault="00E56A5A" w:rsidP="005301C2">
            <w:pPr>
              <w:rPr>
                <w:rFonts w:asciiTheme="minorHAnsi" w:hAnsiTheme="minorHAnsi" w:cs="Arial"/>
                <w:sz w:val="22"/>
                <w:szCs w:val="22"/>
              </w:rPr>
            </w:pPr>
            <w:r w:rsidRPr="00D03855">
              <w:rPr>
                <w:rFonts w:asciiTheme="minorHAnsi" w:hAnsiTheme="minorHAnsi" w:cs="Arial"/>
                <w:sz w:val="22"/>
                <w:szCs w:val="22"/>
              </w:rPr>
              <w:t xml:space="preserve">This review </w:t>
            </w:r>
            <w:r w:rsidR="005301C2" w:rsidRPr="00D03855">
              <w:rPr>
                <w:rFonts w:asciiTheme="minorHAnsi" w:hAnsiTheme="minorHAnsi" w:cs="Arial"/>
                <w:sz w:val="22"/>
                <w:szCs w:val="22"/>
              </w:rPr>
              <w:t>w</w:t>
            </w:r>
            <w:r w:rsidRPr="00D03855">
              <w:rPr>
                <w:rFonts w:asciiTheme="minorHAnsi" w:hAnsiTheme="minorHAnsi" w:cs="Arial"/>
                <w:sz w:val="22"/>
                <w:szCs w:val="22"/>
              </w:rPr>
              <w:t xml:space="preserve">as added to the plan </w:t>
            </w:r>
            <w:r w:rsidR="005301C2" w:rsidRPr="00D03855">
              <w:rPr>
                <w:rFonts w:asciiTheme="minorHAnsi" w:hAnsiTheme="minorHAnsi" w:cs="Arial"/>
                <w:sz w:val="22"/>
                <w:szCs w:val="22"/>
              </w:rPr>
              <w:t xml:space="preserve">during the year </w:t>
            </w:r>
            <w:r w:rsidRPr="00D03855">
              <w:rPr>
                <w:rFonts w:asciiTheme="minorHAnsi" w:hAnsiTheme="minorHAnsi" w:cs="Arial"/>
                <w:sz w:val="22"/>
                <w:szCs w:val="22"/>
              </w:rPr>
              <w:t xml:space="preserve">and </w:t>
            </w:r>
            <w:r w:rsidR="005301C2" w:rsidRPr="00D03855">
              <w:rPr>
                <w:rFonts w:asciiTheme="minorHAnsi" w:hAnsiTheme="minorHAnsi" w:cs="Arial"/>
                <w:sz w:val="22"/>
                <w:szCs w:val="22"/>
              </w:rPr>
              <w:t xml:space="preserve">began </w:t>
            </w:r>
            <w:r w:rsidRPr="00D03855">
              <w:rPr>
                <w:rFonts w:asciiTheme="minorHAnsi" w:hAnsiTheme="minorHAnsi" w:cs="Arial"/>
                <w:sz w:val="22"/>
                <w:szCs w:val="22"/>
              </w:rPr>
              <w:t>in January 2014.</w:t>
            </w:r>
            <w:r w:rsidR="002572F2" w:rsidRPr="00D03855">
              <w:rPr>
                <w:rFonts w:asciiTheme="minorHAnsi" w:hAnsiTheme="minorHAnsi" w:cs="Arial"/>
                <w:sz w:val="22"/>
                <w:szCs w:val="22"/>
              </w:rPr>
              <w:t xml:space="preserve"> </w:t>
            </w:r>
            <w:r w:rsidR="005301C2" w:rsidRPr="00D03855">
              <w:rPr>
                <w:rFonts w:asciiTheme="minorHAnsi" w:hAnsiTheme="minorHAnsi" w:cs="Arial"/>
                <w:sz w:val="22"/>
                <w:szCs w:val="22"/>
              </w:rPr>
              <w:t>It is still o</w:t>
            </w:r>
            <w:r w:rsidR="002572F2" w:rsidRPr="00D03855">
              <w:rPr>
                <w:rFonts w:asciiTheme="minorHAnsi" w:hAnsiTheme="minorHAnsi" w:cs="Arial"/>
                <w:sz w:val="22"/>
                <w:szCs w:val="22"/>
              </w:rPr>
              <w:t>ngoing</w:t>
            </w:r>
            <w:r w:rsidR="005301C2" w:rsidRPr="00D03855">
              <w:rPr>
                <w:rFonts w:asciiTheme="minorHAnsi" w:hAnsiTheme="minorHAnsi" w:cs="Arial"/>
                <w:sz w:val="22"/>
                <w:szCs w:val="22"/>
              </w:rPr>
              <w:t>, and its sc</w:t>
            </w:r>
            <w:r w:rsidR="002572F2" w:rsidRPr="00D03855">
              <w:rPr>
                <w:rFonts w:asciiTheme="minorHAnsi" w:hAnsiTheme="minorHAnsi" w:cs="Arial"/>
                <w:sz w:val="22"/>
                <w:szCs w:val="22"/>
              </w:rPr>
              <w:t xml:space="preserve">ope </w:t>
            </w:r>
            <w:r w:rsidR="005301C2" w:rsidRPr="00D03855">
              <w:rPr>
                <w:rFonts w:asciiTheme="minorHAnsi" w:hAnsiTheme="minorHAnsi" w:cs="Arial"/>
                <w:sz w:val="22"/>
                <w:szCs w:val="22"/>
              </w:rPr>
              <w:t xml:space="preserve">has been </w:t>
            </w:r>
            <w:r w:rsidR="002572F2" w:rsidRPr="00D03855">
              <w:rPr>
                <w:rFonts w:asciiTheme="minorHAnsi" w:hAnsiTheme="minorHAnsi" w:cs="Arial"/>
                <w:sz w:val="22"/>
                <w:szCs w:val="22"/>
              </w:rPr>
              <w:t>increased to cover alternative methods of provision of support planning.</w:t>
            </w:r>
          </w:p>
        </w:tc>
        <w:tc>
          <w:tcPr>
            <w:tcW w:w="1276" w:type="dxa"/>
            <w:tcBorders>
              <w:top w:val="nil"/>
              <w:left w:val="single" w:sz="4" w:space="0" w:color="auto"/>
              <w:bottom w:val="single" w:sz="4" w:space="0" w:color="auto"/>
              <w:right w:val="single" w:sz="4" w:space="0" w:color="auto"/>
            </w:tcBorders>
          </w:tcPr>
          <w:p w:rsidR="00E56A5A" w:rsidRPr="009A6311" w:rsidRDefault="005301C2" w:rsidP="00821502">
            <w:pPr>
              <w:spacing w:before="100" w:beforeAutospacing="1" w:after="100" w:afterAutospacing="1"/>
              <w:jc w:val="center"/>
              <w:rPr>
                <w:rFonts w:asciiTheme="minorHAnsi" w:hAnsiTheme="minorHAnsi" w:cs="Arial"/>
                <w:sz w:val="22"/>
                <w:szCs w:val="22"/>
              </w:rPr>
            </w:pPr>
            <w:r w:rsidRPr="009A6311">
              <w:rPr>
                <w:rFonts w:asciiTheme="minorHAnsi" w:hAnsiTheme="minorHAnsi" w:cs="Arial"/>
                <w:sz w:val="22"/>
                <w:szCs w:val="22"/>
              </w:rPr>
              <w:t>Incomplete</w:t>
            </w:r>
          </w:p>
        </w:tc>
      </w:tr>
      <w:tr w:rsidR="00F26F68" w:rsidRPr="00D03855" w:rsidTr="00F26F68">
        <w:trPr>
          <w:trHeight w:val="227"/>
        </w:trPr>
        <w:tc>
          <w:tcPr>
            <w:tcW w:w="993" w:type="dxa"/>
            <w:tcBorders>
              <w:top w:val="single" w:sz="4" w:space="0" w:color="auto"/>
            </w:tcBorders>
            <w:shd w:val="clear" w:color="auto" w:fill="auto"/>
          </w:tcPr>
          <w:p w:rsidR="00155EC8" w:rsidRDefault="00155EC8" w:rsidP="00D60E41">
            <w:pPr>
              <w:rPr>
                <w:rFonts w:asciiTheme="minorHAnsi" w:hAnsiTheme="minorHAnsi" w:cs="Arial"/>
                <w:sz w:val="22"/>
                <w:szCs w:val="22"/>
              </w:rPr>
            </w:pPr>
          </w:p>
          <w:p w:rsidR="00F26F68" w:rsidRPr="00D03855" w:rsidRDefault="00F26F68" w:rsidP="00D60E41">
            <w:pPr>
              <w:rPr>
                <w:rFonts w:asciiTheme="minorHAnsi" w:hAnsiTheme="minorHAnsi" w:cs="Arial"/>
                <w:sz w:val="22"/>
                <w:szCs w:val="22"/>
              </w:rPr>
            </w:pPr>
          </w:p>
        </w:tc>
        <w:tc>
          <w:tcPr>
            <w:tcW w:w="4252" w:type="dxa"/>
            <w:tcBorders>
              <w:top w:val="single" w:sz="4" w:space="0" w:color="auto"/>
            </w:tcBorders>
            <w:shd w:val="clear" w:color="auto" w:fill="auto"/>
          </w:tcPr>
          <w:p w:rsidR="00F26F68" w:rsidRPr="00D03855" w:rsidRDefault="00F26F68" w:rsidP="00E176CD">
            <w:pPr>
              <w:rPr>
                <w:rFonts w:asciiTheme="minorHAnsi" w:hAnsiTheme="minorHAnsi" w:cs="Arial"/>
                <w:sz w:val="22"/>
                <w:szCs w:val="22"/>
              </w:rPr>
            </w:pPr>
          </w:p>
        </w:tc>
        <w:tc>
          <w:tcPr>
            <w:tcW w:w="2835" w:type="dxa"/>
            <w:tcBorders>
              <w:top w:val="single" w:sz="4" w:space="0" w:color="auto"/>
            </w:tcBorders>
            <w:shd w:val="clear" w:color="auto" w:fill="auto"/>
          </w:tcPr>
          <w:p w:rsidR="00F26F68" w:rsidRPr="00D03855" w:rsidRDefault="00F26F68" w:rsidP="00D60E41">
            <w:pPr>
              <w:rPr>
                <w:rFonts w:asciiTheme="minorHAnsi" w:hAnsiTheme="minorHAnsi" w:cs="Arial"/>
                <w:sz w:val="22"/>
                <w:szCs w:val="22"/>
              </w:rPr>
            </w:pPr>
          </w:p>
        </w:tc>
        <w:tc>
          <w:tcPr>
            <w:tcW w:w="12049" w:type="dxa"/>
            <w:tcBorders>
              <w:top w:val="single" w:sz="4" w:space="0" w:color="auto"/>
            </w:tcBorders>
          </w:tcPr>
          <w:p w:rsidR="00F26F68" w:rsidRPr="00D03855" w:rsidRDefault="00F26F68" w:rsidP="005301C2">
            <w:pPr>
              <w:rPr>
                <w:rFonts w:asciiTheme="minorHAnsi" w:hAnsiTheme="minorHAnsi" w:cs="Arial"/>
                <w:sz w:val="22"/>
                <w:szCs w:val="22"/>
              </w:rPr>
            </w:pPr>
          </w:p>
        </w:tc>
        <w:tc>
          <w:tcPr>
            <w:tcW w:w="1276" w:type="dxa"/>
            <w:tcBorders>
              <w:top w:val="single" w:sz="4" w:space="0" w:color="auto"/>
            </w:tcBorders>
          </w:tcPr>
          <w:p w:rsidR="00F26F68" w:rsidRPr="009A6311" w:rsidRDefault="00F26F68" w:rsidP="00821502">
            <w:pPr>
              <w:spacing w:before="100" w:beforeAutospacing="1" w:after="100" w:afterAutospacing="1"/>
              <w:jc w:val="center"/>
              <w:rPr>
                <w:rFonts w:asciiTheme="minorHAnsi" w:hAnsiTheme="minorHAnsi" w:cs="Arial"/>
                <w:sz w:val="22"/>
                <w:szCs w:val="22"/>
              </w:rPr>
            </w:pPr>
          </w:p>
        </w:tc>
      </w:tr>
      <w:tr w:rsidR="00040CB9" w:rsidRPr="00D03855" w:rsidTr="004C2938">
        <w:trPr>
          <w:trHeight w:val="227"/>
        </w:trPr>
        <w:tc>
          <w:tcPr>
            <w:tcW w:w="5245" w:type="dxa"/>
            <w:gridSpan w:val="2"/>
            <w:tcBorders>
              <w:top w:val="nil"/>
              <w:left w:val="single" w:sz="4" w:space="0" w:color="auto"/>
              <w:right w:val="single" w:sz="4" w:space="0" w:color="auto"/>
            </w:tcBorders>
            <w:shd w:val="clear" w:color="auto" w:fill="F2F2F2" w:themeFill="background1" w:themeFillShade="F2"/>
            <w:hideMark/>
          </w:tcPr>
          <w:p w:rsidR="00040CB9" w:rsidRPr="00D03855" w:rsidRDefault="00040CB9" w:rsidP="000E78F5">
            <w:pPr>
              <w:spacing w:before="100" w:beforeAutospacing="1" w:after="100" w:afterAutospacing="1"/>
              <w:rPr>
                <w:rFonts w:asciiTheme="minorHAnsi" w:hAnsiTheme="minorHAnsi" w:cs="Arial"/>
                <w:b/>
                <w:sz w:val="22"/>
                <w:szCs w:val="22"/>
              </w:rPr>
            </w:pPr>
            <w:r w:rsidRPr="00D03855">
              <w:rPr>
                <w:rFonts w:asciiTheme="minorHAnsi" w:hAnsiTheme="minorHAnsi" w:cs="Arial"/>
                <w:b/>
                <w:sz w:val="22"/>
                <w:szCs w:val="22"/>
              </w:rPr>
              <w:t>Benefits service</w:t>
            </w:r>
          </w:p>
        </w:tc>
        <w:tc>
          <w:tcPr>
            <w:tcW w:w="2835" w:type="dxa"/>
            <w:tcBorders>
              <w:top w:val="nil"/>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c>
          <w:tcPr>
            <w:tcW w:w="12049" w:type="dxa"/>
            <w:tcBorders>
              <w:top w:val="nil"/>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r>
      <w:tr w:rsidR="00C55126" w:rsidRPr="00D03855" w:rsidTr="009A6311">
        <w:trPr>
          <w:trHeight w:val="227"/>
        </w:trPr>
        <w:tc>
          <w:tcPr>
            <w:tcW w:w="993" w:type="dxa"/>
            <w:tcBorders>
              <w:top w:val="nil"/>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55126" w:rsidP="006E3C7F">
            <w:pPr>
              <w:rPr>
                <w:rFonts w:asciiTheme="minorHAnsi" w:hAnsiTheme="minorHAnsi" w:cs="Arial"/>
                <w:sz w:val="22"/>
                <w:szCs w:val="22"/>
              </w:rPr>
            </w:pPr>
            <w:r w:rsidRPr="00D03855">
              <w:rPr>
                <w:rFonts w:asciiTheme="minorHAnsi" w:hAnsiTheme="minorHAnsi" w:cs="Arial"/>
                <w:sz w:val="22"/>
                <w:szCs w:val="22"/>
              </w:rPr>
              <w:t>Care and Urgent Needs Support Scheme administration of community care grants and crisis loans.</w:t>
            </w:r>
          </w:p>
          <w:p w:rsidR="00E551E1" w:rsidRPr="00FA7FF8" w:rsidRDefault="00131902" w:rsidP="006E3C7F">
            <w:pPr>
              <w:rPr>
                <w:rFonts w:asciiTheme="minorHAnsi" w:hAnsiTheme="minorHAnsi" w:cs="Arial"/>
                <w:i/>
                <w:sz w:val="22"/>
                <w:szCs w:val="22"/>
              </w:rPr>
            </w:pPr>
            <w:r>
              <w:rPr>
                <w:rFonts w:asciiTheme="minorHAnsi" w:hAnsiTheme="minorHAnsi" w:cs="Arial"/>
                <w:i/>
                <w:sz w:val="22"/>
                <w:szCs w:val="22"/>
              </w:rPr>
              <w:t>Low</w:t>
            </w:r>
            <w:r w:rsidR="00E551E1" w:rsidRPr="00FA7FF8">
              <w:rPr>
                <w:rFonts w:asciiTheme="minorHAnsi" w:hAnsiTheme="minorHAnsi" w:cs="Arial"/>
                <w:i/>
                <w:sz w:val="22"/>
                <w:szCs w:val="22"/>
              </w:rPr>
              <w:t xml:space="preserve"> risk.</w:t>
            </w:r>
          </w:p>
        </w:tc>
        <w:tc>
          <w:tcPr>
            <w:tcW w:w="2835" w:type="dxa"/>
            <w:tcBorders>
              <w:top w:val="nil"/>
              <w:left w:val="single" w:sz="4" w:space="0" w:color="auto"/>
              <w:right w:val="nil"/>
            </w:tcBorders>
            <w:shd w:val="clear" w:color="auto" w:fill="auto"/>
            <w:hideMark/>
          </w:tcPr>
          <w:p w:rsidR="00C55126" w:rsidRPr="00D03855" w:rsidRDefault="00BA5B5A" w:rsidP="006E3C7F">
            <w:pPr>
              <w:rPr>
                <w:rFonts w:asciiTheme="minorHAnsi" w:hAnsiTheme="minorHAnsi" w:cs="Arial"/>
                <w:sz w:val="22"/>
                <w:szCs w:val="22"/>
              </w:rPr>
            </w:pPr>
            <w:r>
              <w:rPr>
                <w:rFonts w:asciiTheme="minorHAnsi" w:hAnsiTheme="minorHAnsi" w:cs="Arial"/>
                <w:sz w:val="22"/>
                <w:szCs w:val="22"/>
              </w:rPr>
              <w:t>Compliance testing</w:t>
            </w:r>
            <w:r w:rsidR="00C55126" w:rsidRPr="00D03855">
              <w:rPr>
                <w:rFonts w:asciiTheme="minorHAnsi" w:hAnsiTheme="minorHAnsi" w:cs="Arial"/>
                <w:sz w:val="22"/>
                <w:szCs w:val="22"/>
              </w:rPr>
              <w:t>.</w:t>
            </w:r>
          </w:p>
        </w:tc>
        <w:tc>
          <w:tcPr>
            <w:tcW w:w="12049" w:type="dxa"/>
            <w:tcBorders>
              <w:top w:val="nil"/>
              <w:left w:val="single" w:sz="4" w:space="0" w:color="auto"/>
              <w:right w:val="single" w:sz="4" w:space="0" w:color="auto"/>
            </w:tcBorders>
          </w:tcPr>
          <w:p w:rsidR="00C55126" w:rsidRPr="00D03855" w:rsidRDefault="001B2BF5" w:rsidP="00BA5B5A">
            <w:pPr>
              <w:rPr>
                <w:rFonts w:asciiTheme="minorHAnsi" w:hAnsiTheme="minorHAnsi" w:cs="Arial"/>
                <w:sz w:val="22"/>
                <w:szCs w:val="22"/>
              </w:rPr>
            </w:pPr>
            <w:r w:rsidRPr="00D03855">
              <w:rPr>
                <w:rFonts w:asciiTheme="minorHAnsi" w:hAnsiTheme="minorHAnsi" w:cs="Arial"/>
                <w:sz w:val="22"/>
                <w:szCs w:val="22"/>
              </w:rPr>
              <w:t xml:space="preserve">Although we </w:t>
            </w:r>
            <w:r w:rsidR="00BA5B5A">
              <w:rPr>
                <w:rFonts w:asciiTheme="minorHAnsi" w:hAnsiTheme="minorHAnsi" w:cs="Arial"/>
                <w:sz w:val="22"/>
                <w:szCs w:val="22"/>
              </w:rPr>
              <w:t>were unable to undertake</w:t>
            </w:r>
            <w:r w:rsidRPr="00D03855">
              <w:rPr>
                <w:rFonts w:asciiTheme="minorHAnsi" w:hAnsiTheme="minorHAnsi" w:cs="Arial"/>
                <w:sz w:val="22"/>
                <w:szCs w:val="22"/>
              </w:rPr>
              <w:t xml:space="preserve"> a full RACE-based review</w:t>
            </w:r>
            <w:r w:rsidR="00BA5B5A">
              <w:rPr>
                <w:rFonts w:asciiTheme="minorHAnsi" w:hAnsiTheme="minorHAnsi" w:cs="Arial"/>
                <w:sz w:val="22"/>
                <w:szCs w:val="22"/>
              </w:rPr>
              <w:t xml:space="preserve"> as intended</w:t>
            </w:r>
            <w:r w:rsidRPr="00D03855">
              <w:rPr>
                <w:rFonts w:asciiTheme="minorHAnsi" w:hAnsiTheme="minorHAnsi" w:cs="Arial"/>
                <w:sz w:val="22"/>
                <w:szCs w:val="22"/>
              </w:rPr>
              <w:t>, w</w:t>
            </w:r>
            <w:r w:rsidR="00546E87" w:rsidRPr="00D03855">
              <w:rPr>
                <w:rFonts w:asciiTheme="minorHAnsi" w:hAnsiTheme="minorHAnsi" w:cs="Arial"/>
                <w:sz w:val="22"/>
                <w:szCs w:val="22"/>
              </w:rPr>
              <w:t xml:space="preserve">e assessed the user acceptance testing programme undertaken before the new ICT system went live. The timescale for this project was very compressed as the software was unavailable until very close to the go-live date and there was therefore insufficient time to complete a full testing programme. As a result, we can only provide limited assurance that the system met the service's requirements before implementation. However, we understand that the system is now operating </w:t>
            </w:r>
            <w:r w:rsidR="00C6423B" w:rsidRPr="00D03855">
              <w:rPr>
                <w:rFonts w:asciiTheme="minorHAnsi" w:hAnsiTheme="minorHAnsi" w:cs="Arial"/>
                <w:sz w:val="22"/>
                <w:szCs w:val="22"/>
              </w:rPr>
              <w:t>satisfactorily</w:t>
            </w:r>
            <w:r w:rsidR="00546E87" w:rsidRPr="00D03855">
              <w:rPr>
                <w:rFonts w:asciiTheme="minorHAnsi" w:hAnsiTheme="minorHAnsi" w:cs="Arial"/>
                <w:sz w:val="22"/>
                <w:szCs w:val="22"/>
              </w:rPr>
              <w:t>.</w:t>
            </w:r>
          </w:p>
        </w:tc>
        <w:tc>
          <w:tcPr>
            <w:tcW w:w="1276" w:type="dxa"/>
            <w:tcBorders>
              <w:top w:val="nil"/>
              <w:left w:val="single" w:sz="4" w:space="0" w:color="auto"/>
              <w:right w:val="single" w:sz="4" w:space="0" w:color="auto"/>
            </w:tcBorders>
          </w:tcPr>
          <w:p w:rsidR="00C55126" w:rsidRPr="00D03855" w:rsidRDefault="00E56A5A"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040CB9" w:rsidRPr="00D03855" w:rsidTr="009A6311">
        <w:trPr>
          <w:trHeight w:val="227"/>
        </w:trPr>
        <w:tc>
          <w:tcPr>
            <w:tcW w:w="5245" w:type="dxa"/>
            <w:gridSpan w:val="2"/>
            <w:tcBorders>
              <w:left w:val="single" w:sz="4" w:space="0" w:color="auto"/>
              <w:right w:val="single" w:sz="4" w:space="0" w:color="auto"/>
            </w:tcBorders>
            <w:shd w:val="clear" w:color="auto" w:fill="F2F2F2" w:themeFill="background1" w:themeFillShade="F2"/>
            <w:hideMark/>
          </w:tcPr>
          <w:p w:rsidR="00040CB9" w:rsidRPr="00D03855" w:rsidRDefault="00040CB9" w:rsidP="000E78F5">
            <w:pPr>
              <w:spacing w:before="100" w:beforeAutospacing="1" w:after="100" w:afterAutospacing="1"/>
              <w:rPr>
                <w:rFonts w:asciiTheme="minorHAnsi" w:hAnsiTheme="minorHAnsi" w:cs="Arial"/>
                <w:b/>
                <w:sz w:val="22"/>
                <w:szCs w:val="22"/>
              </w:rPr>
            </w:pPr>
            <w:r w:rsidRPr="00D03855">
              <w:rPr>
                <w:rFonts w:asciiTheme="minorHAnsi" w:hAnsiTheme="minorHAnsi" w:cs="Arial"/>
                <w:b/>
                <w:sz w:val="22"/>
                <w:szCs w:val="22"/>
              </w:rPr>
              <w:t>Customer service centre</w:t>
            </w:r>
          </w:p>
        </w:tc>
        <w:tc>
          <w:tcPr>
            <w:tcW w:w="2835" w:type="dxa"/>
            <w:tcBorders>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c>
          <w:tcPr>
            <w:tcW w:w="12049" w:type="dxa"/>
            <w:tcBorders>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c>
          <w:tcPr>
            <w:tcW w:w="1276" w:type="dxa"/>
            <w:tcBorders>
              <w:left w:val="single" w:sz="4" w:space="0" w:color="auto"/>
              <w:right w:val="single" w:sz="4" w:space="0" w:color="auto"/>
            </w:tcBorders>
            <w:shd w:val="clear" w:color="auto" w:fill="F2F2F2" w:themeFill="background1" w:themeFillShade="F2"/>
          </w:tcPr>
          <w:p w:rsidR="00040CB9" w:rsidRPr="00D03855" w:rsidRDefault="00040CB9" w:rsidP="000E78F5">
            <w:pPr>
              <w:spacing w:before="100" w:beforeAutospacing="1" w:after="100" w:afterAutospacing="1"/>
              <w:rPr>
                <w:rFonts w:asciiTheme="minorHAnsi" w:hAnsiTheme="minorHAnsi" w:cs="Arial"/>
                <w:b/>
                <w:sz w:val="22"/>
                <w:szCs w:val="22"/>
              </w:rPr>
            </w:pPr>
          </w:p>
        </w:tc>
      </w:tr>
      <w:tr w:rsidR="00C55126" w:rsidRPr="00D03855" w:rsidTr="004C2938">
        <w:trPr>
          <w:trHeight w:val="227"/>
        </w:trPr>
        <w:tc>
          <w:tcPr>
            <w:tcW w:w="993" w:type="dxa"/>
            <w:tcBorders>
              <w:top w:val="nil"/>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55126" w:rsidP="006E3C7F">
            <w:pPr>
              <w:rPr>
                <w:rFonts w:asciiTheme="minorHAnsi" w:hAnsiTheme="minorHAnsi" w:cs="Arial"/>
                <w:sz w:val="22"/>
                <w:szCs w:val="22"/>
              </w:rPr>
            </w:pPr>
            <w:r w:rsidRPr="00D03855">
              <w:rPr>
                <w:rFonts w:asciiTheme="minorHAnsi" w:hAnsiTheme="minorHAnsi" w:cs="Arial"/>
                <w:sz w:val="22"/>
                <w:szCs w:val="22"/>
              </w:rPr>
              <w:t>Care Connect.</w:t>
            </w:r>
          </w:p>
          <w:p w:rsidR="00E551E1" w:rsidRPr="00FA7FF8" w:rsidRDefault="00E551E1" w:rsidP="006E3C7F">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C55126" w:rsidRPr="00D03855" w:rsidRDefault="00C55126" w:rsidP="006E3C7F">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C55126" w:rsidRPr="00D03855" w:rsidRDefault="00AF3F8C" w:rsidP="00BD1B3B">
            <w:pPr>
              <w:tabs>
                <w:tab w:val="num" w:pos="567"/>
              </w:tabs>
              <w:rPr>
                <w:rFonts w:asciiTheme="minorHAnsi" w:hAnsiTheme="minorHAnsi" w:cs="Arial"/>
                <w:sz w:val="22"/>
                <w:szCs w:val="22"/>
              </w:rPr>
            </w:pPr>
            <w:r w:rsidRPr="00D03855">
              <w:rPr>
                <w:rFonts w:asciiTheme="minorHAnsi" w:hAnsiTheme="minorHAnsi" w:cs="Arial"/>
                <w:sz w:val="22"/>
                <w:szCs w:val="22"/>
              </w:rPr>
              <w:t>We have provided substantial assurance over the adequacy and effectiveness of the controls in place in respect of the Care Connect Service contact centre, which has been delivered under the management of O</w:t>
            </w:r>
            <w:r w:rsidR="00BD1B3B" w:rsidRPr="00D03855">
              <w:rPr>
                <w:rFonts w:asciiTheme="minorHAnsi" w:hAnsiTheme="minorHAnsi" w:cs="Arial"/>
                <w:sz w:val="22"/>
                <w:szCs w:val="22"/>
              </w:rPr>
              <w:t>CL</w:t>
            </w:r>
            <w:r w:rsidRPr="00D03855">
              <w:rPr>
                <w:rFonts w:asciiTheme="minorHAnsi" w:hAnsiTheme="minorHAnsi" w:cs="Arial"/>
                <w:sz w:val="22"/>
                <w:szCs w:val="22"/>
              </w:rPr>
              <w:t xml:space="preserve">. Good practices are in place to ensure that the screening and referral of enquiries/ contact by service users of child and adult social care are timely and appropriate. There is just one contractual performance target in place, and this is the number of telephone calls answered by the Care Connect Service. This does not reflect the work undertaken in respect of emails, which would be a more appropriate indicator of the Service's performance. This issue is </w:t>
            </w:r>
            <w:r w:rsidR="00BD1B3B" w:rsidRPr="00D03855">
              <w:rPr>
                <w:rFonts w:asciiTheme="minorHAnsi" w:hAnsiTheme="minorHAnsi" w:cs="Arial"/>
                <w:sz w:val="22"/>
                <w:szCs w:val="22"/>
              </w:rPr>
              <w:t xml:space="preserve">also </w:t>
            </w:r>
            <w:r w:rsidRPr="00D03855">
              <w:rPr>
                <w:rFonts w:asciiTheme="minorHAnsi" w:hAnsiTheme="minorHAnsi" w:cs="Arial"/>
                <w:sz w:val="22"/>
                <w:szCs w:val="22"/>
              </w:rPr>
              <w:t xml:space="preserve">addressed </w:t>
            </w:r>
            <w:r w:rsidR="00BD1B3B" w:rsidRPr="00D03855">
              <w:rPr>
                <w:rFonts w:asciiTheme="minorHAnsi" w:hAnsiTheme="minorHAnsi" w:cs="Arial"/>
                <w:sz w:val="22"/>
                <w:szCs w:val="22"/>
              </w:rPr>
              <w:t xml:space="preserve">by </w:t>
            </w:r>
            <w:r w:rsidRPr="00D03855">
              <w:rPr>
                <w:rFonts w:asciiTheme="minorHAnsi" w:hAnsiTheme="minorHAnsi" w:cs="Arial"/>
                <w:sz w:val="22"/>
                <w:szCs w:val="22"/>
              </w:rPr>
              <w:t xml:space="preserve">the review of </w:t>
            </w:r>
            <w:r w:rsidR="00BD1B3B" w:rsidRPr="00D03855">
              <w:rPr>
                <w:rFonts w:asciiTheme="minorHAnsi" w:hAnsiTheme="minorHAnsi" w:cs="Arial"/>
                <w:sz w:val="22"/>
                <w:szCs w:val="22"/>
              </w:rPr>
              <w:t xml:space="preserve">LCC </w:t>
            </w:r>
            <w:r w:rsidRPr="00D03855">
              <w:rPr>
                <w:rFonts w:asciiTheme="minorHAnsi" w:hAnsiTheme="minorHAnsi" w:cs="Arial"/>
                <w:sz w:val="22"/>
                <w:szCs w:val="22"/>
              </w:rPr>
              <w:t>performance management</w:t>
            </w:r>
            <w:r w:rsidR="00BD1B3B" w:rsidRPr="00D03855">
              <w:rPr>
                <w:rFonts w:asciiTheme="minorHAnsi" w:hAnsiTheme="minorHAnsi" w:cs="Arial"/>
                <w:sz w:val="22"/>
                <w:szCs w:val="22"/>
              </w:rPr>
              <w:t xml:space="preserve"> of OCL.</w:t>
            </w:r>
          </w:p>
        </w:tc>
        <w:tc>
          <w:tcPr>
            <w:tcW w:w="1276" w:type="dxa"/>
            <w:tcBorders>
              <w:top w:val="nil"/>
              <w:left w:val="single" w:sz="4" w:space="0" w:color="auto"/>
              <w:right w:val="single" w:sz="4" w:space="0" w:color="auto"/>
            </w:tcBorders>
          </w:tcPr>
          <w:p w:rsidR="00C55126" w:rsidRPr="00D03855" w:rsidRDefault="00AF3F8C"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C55126" w:rsidRPr="00D03855" w:rsidTr="004C2938">
        <w:trPr>
          <w:trHeight w:val="227"/>
        </w:trPr>
        <w:tc>
          <w:tcPr>
            <w:tcW w:w="5245" w:type="dxa"/>
            <w:gridSpan w:val="2"/>
            <w:tcBorders>
              <w:left w:val="single" w:sz="4" w:space="0" w:color="auto"/>
              <w:bottom w:val="nil"/>
              <w:right w:val="single" w:sz="4" w:space="0" w:color="auto"/>
            </w:tcBorders>
            <w:shd w:val="clear" w:color="auto" w:fill="F2F2F2" w:themeFill="background1" w:themeFillShade="F2"/>
            <w:noWrap/>
            <w:hideMark/>
          </w:tcPr>
          <w:p w:rsidR="00C55126" w:rsidRPr="00D03855" w:rsidRDefault="00C55126" w:rsidP="00C73C4D">
            <w:pPr>
              <w:rPr>
                <w:rFonts w:asciiTheme="minorHAnsi" w:hAnsiTheme="minorHAnsi" w:cs="Arial"/>
                <w:b/>
                <w:bCs/>
                <w:sz w:val="22"/>
                <w:szCs w:val="22"/>
              </w:rPr>
            </w:pPr>
            <w:r w:rsidRPr="00D03855">
              <w:rPr>
                <w:rFonts w:asciiTheme="minorHAnsi" w:hAnsiTheme="minorHAnsi" w:cs="Arial"/>
                <w:b/>
                <w:bCs/>
                <w:sz w:val="22"/>
                <w:szCs w:val="22"/>
              </w:rPr>
              <w:t>Children and Young People</w:t>
            </w:r>
          </w:p>
        </w:tc>
        <w:tc>
          <w:tcPr>
            <w:tcW w:w="2835" w:type="dxa"/>
            <w:tcBorders>
              <w:left w:val="single" w:sz="4" w:space="0" w:color="auto"/>
              <w:bottom w:val="nil"/>
              <w:right w:val="nil"/>
            </w:tcBorders>
            <w:shd w:val="clear" w:color="auto" w:fill="F2F2F2" w:themeFill="background1" w:themeFillShade="F2"/>
            <w:hideMark/>
          </w:tcPr>
          <w:p w:rsidR="00C55126" w:rsidRPr="00D03855" w:rsidRDefault="00C55126" w:rsidP="00C73C4D">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C73C4D">
            <w:pPr>
              <w:rPr>
                <w:rFonts w:asciiTheme="minorHAnsi" w:hAnsiTheme="minorHAnsi" w:cs="Arial"/>
                <w:b/>
                <w:bCs/>
                <w:sz w:val="22"/>
                <w:szCs w:val="22"/>
              </w:rPr>
            </w:pPr>
          </w:p>
        </w:tc>
        <w:tc>
          <w:tcPr>
            <w:tcW w:w="1276"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C73C4D">
            <w:pPr>
              <w:spacing w:before="100" w:beforeAutospacing="1" w:after="100" w:afterAutospacing="1"/>
              <w:jc w:val="center"/>
              <w:rPr>
                <w:rFonts w:asciiTheme="minorHAnsi" w:hAnsiTheme="minorHAnsi" w:cs="Arial"/>
                <w:b/>
                <w:bCs/>
                <w:sz w:val="22"/>
                <w:szCs w:val="22"/>
              </w:rPr>
            </w:pPr>
          </w:p>
        </w:tc>
      </w:tr>
      <w:tr w:rsidR="0040331B"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Adoption and fostering allowances.</w:t>
            </w:r>
          </w:p>
          <w:p w:rsidR="00E551E1" w:rsidRPr="00FA7FF8" w:rsidRDefault="00E551E1" w:rsidP="004E39E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bottom w:val="nil"/>
              <w:right w:val="single" w:sz="4" w:space="0" w:color="auto"/>
            </w:tcBorders>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Although some progress has been made, a number of actions remain outstanding, in particular the need to ensure that a regular review of allowances is undertaken to ensure the needs of the child and/ or families continue to be met.</w:t>
            </w:r>
          </w:p>
        </w:tc>
        <w:tc>
          <w:tcPr>
            <w:tcW w:w="1276" w:type="dxa"/>
            <w:tcBorders>
              <w:top w:val="nil"/>
              <w:left w:val="single" w:sz="4" w:space="0" w:color="auto"/>
              <w:bottom w:val="nil"/>
              <w:right w:val="single" w:sz="4" w:space="0" w:color="auto"/>
            </w:tcBorders>
          </w:tcPr>
          <w:p w:rsidR="0040331B" w:rsidRPr="00D03855" w:rsidRDefault="0040331B" w:rsidP="004E39E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 previously substantial</w:t>
            </w:r>
          </w:p>
        </w:tc>
      </w:tr>
      <w:tr w:rsidR="00880C17" w:rsidRPr="00D03855" w:rsidTr="00880C17">
        <w:trPr>
          <w:trHeight w:val="227"/>
        </w:trPr>
        <w:tc>
          <w:tcPr>
            <w:tcW w:w="993" w:type="dxa"/>
            <w:tcBorders>
              <w:top w:val="nil"/>
              <w:left w:val="single" w:sz="4" w:space="0" w:color="auto"/>
              <w:bottom w:val="nil"/>
              <w:right w:val="single" w:sz="4" w:space="0" w:color="auto"/>
            </w:tcBorders>
            <w:shd w:val="clear" w:color="auto" w:fill="auto"/>
            <w:hideMark/>
          </w:tcPr>
          <w:p w:rsidR="00880C17" w:rsidRPr="00D03855" w:rsidRDefault="00880C17" w:rsidP="00880C17">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880C17" w:rsidRDefault="00880C17" w:rsidP="00880C17">
            <w:pPr>
              <w:rPr>
                <w:rFonts w:asciiTheme="minorHAnsi" w:hAnsiTheme="minorHAnsi" w:cs="Arial"/>
                <w:sz w:val="22"/>
                <w:szCs w:val="22"/>
              </w:rPr>
            </w:pPr>
            <w:r w:rsidRPr="00D03855">
              <w:rPr>
                <w:rFonts w:asciiTheme="minorHAnsi" w:hAnsiTheme="minorHAnsi" w:cs="Arial"/>
                <w:sz w:val="22"/>
                <w:szCs w:val="22"/>
              </w:rPr>
              <w:t>Case file audit process.</w:t>
            </w:r>
          </w:p>
          <w:p w:rsidR="00E551E1" w:rsidRPr="00FA7FF8" w:rsidRDefault="00E551E1" w:rsidP="00880C17">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880C17" w:rsidRPr="00D03855" w:rsidRDefault="00880C17" w:rsidP="00880C17">
            <w:pPr>
              <w:rPr>
                <w:rFonts w:asciiTheme="minorHAnsi" w:hAnsiTheme="minorHAnsi" w:cs="Arial"/>
                <w:sz w:val="22"/>
                <w:szCs w:val="22"/>
              </w:rPr>
            </w:pPr>
            <w:r w:rsidRPr="00D03855">
              <w:rPr>
                <w:rFonts w:asciiTheme="minorHAnsi" w:hAnsiTheme="minorHAnsi" w:cs="Arial"/>
                <w:sz w:val="22"/>
                <w:szCs w:val="22"/>
              </w:rPr>
              <w:t>RACE-based re-review.</w:t>
            </w:r>
          </w:p>
        </w:tc>
        <w:tc>
          <w:tcPr>
            <w:tcW w:w="12049" w:type="dxa"/>
            <w:tcBorders>
              <w:top w:val="nil"/>
              <w:left w:val="single" w:sz="4" w:space="0" w:color="auto"/>
              <w:bottom w:val="nil"/>
              <w:right w:val="single" w:sz="4" w:space="0" w:color="auto"/>
            </w:tcBorders>
          </w:tcPr>
          <w:p w:rsidR="00880C17" w:rsidRPr="00D03855" w:rsidRDefault="00880C17" w:rsidP="00A71F79">
            <w:pPr>
              <w:rPr>
                <w:rFonts w:asciiTheme="minorHAnsi" w:hAnsiTheme="minorHAnsi" w:cs="Arial"/>
                <w:sz w:val="22"/>
                <w:szCs w:val="22"/>
              </w:rPr>
            </w:pPr>
            <w:r w:rsidRPr="00D03855">
              <w:rPr>
                <w:rFonts w:asciiTheme="minorHAnsi" w:hAnsiTheme="minorHAnsi" w:cs="Arial"/>
                <w:sz w:val="22"/>
                <w:szCs w:val="22"/>
              </w:rPr>
              <w:t>We were previously able to provide only limited assurance over this area, and our work has now been delayed until the second half of 2014/15 whilst the service implements the actions agreed. It is intended that the implementation of the second phase of the Liquid Logic system will resolve the contr</w:t>
            </w:r>
            <w:r w:rsidR="00A71F79">
              <w:rPr>
                <w:rFonts w:asciiTheme="minorHAnsi" w:hAnsiTheme="minorHAnsi" w:cs="Arial"/>
                <w:sz w:val="22"/>
                <w:szCs w:val="22"/>
              </w:rPr>
              <w:t>ol issues previously identified, but until then we can still provide only limited assurance.</w:t>
            </w:r>
          </w:p>
        </w:tc>
        <w:tc>
          <w:tcPr>
            <w:tcW w:w="1276" w:type="dxa"/>
            <w:tcBorders>
              <w:top w:val="nil"/>
              <w:left w:val="single" w:sz="4" w:space="0" w:color="auto"/>
              <w:bottom w:val="nil"/>
              <w:right w:val="single" w:sz="4" w:space="0" w:color="auto"/>
            </w:tcBorders>
          </w:tcPr>
          <w:p w:rsidR="00880C17" w:rsidRPr="00D03855" w:rsidRDefault="00880C17" w:rsidP="00880C17">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922E1B" w:rsidRPr="00D03855" w:rsidTr="00CC31C6">
        <w:trPr>
          <w:trHeight w:val="227"/>
        </w:trPr>
        <w:tc>
          <w:tcPr>
            <w:tcW w:w="993" w:type="dxa"/>
            <w:tcBorders>
              <w:left w:val="single" w:sz="4" w:space="0" w:color="auto"/>
              <w:right w:val="single" w:sz="4" w:space="0" w:color="auto"/>
            </w:tcBorders>
            <w:shd w:val="clear" w:color="auto" w:fill="auto"/>
            <w:hideMark/>
          </w:tcPr>
          <w:p w:rsidR="00922E1B" w:rsidRPr="00D03855" w:rsidRDefault="00922E1B" w:rsidP="00CC31C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922E1B" w:rsidRDefault="00922E1B" w:rsidP="00CC31C6">
            <w:pPr>
              <w:rPr>
                <w:rFonts w:asciiTheme="minorHAnsi" w:hAnsiTheme="minorHAnsi" w:cs="Arial"/>
                <w:sz w:val="22"/>
                <w:szCs w:val="22"/>
              </w:rPr>
            </w:pPr>
            <w:r w:rsidRPr="00D03855">
              <w:rPr>
                <w:rFonts w:asciiTheme="minorHAnsi" w:hAnsiTheme="minorHAnsi" w:cs="Arial"/>
                <w:sz w:val="22"/>
                <w:szCs w:val="22"/>
              </w:rPr>
              <w:t>C</w:t>
            </w:r>
            <w:r>
              <w:rPr>
                <w:rFonts w:asciiTheme="minorHAnsi" w:hAnsiTheme="minorHAnsi" w:cs="Arial"/>
                <w:sz w:val="22"/>
                <w:szCs w:val="22"/>
              </w:rPr>
              <w:t>hild mental health provision</w:t>
            </w:r>
            <w:r w:rsidRPr="00D03855">
              <w:rPr>
                <w:rFonts w:asciiTheme="minorHAnsi" w:hAnsiTheme="minorHAnsi" w:cs="Arial"/>
                <w:sz w:val="22"/>
                <w:szCs w:val="22"/>
              </w:rPr>
              <w:t>.</w:t>
            </w:r>
          </w:p>
          <w:p w:rsidR="00E551E1" w:rsidRPr="00FA7FF8" w:rsidRDefault="00E551E1" w:rsidP="00CC31C6">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922E1B" w:rsidRPr="00D03855" w:rsidRDefault="00922E1B" w:rsidP="00CC31C6">
            <w:pPr>
              <w:rPr>
                <w:rFonts w:asciiTheme="minorHAnsi" w:hAnsiTheme="minorHAnsi" w:cs="Arial"/>
                <w:sz w:val="22"/>
                <w:szCs w:val="22"/>
              </w:rPr>
            </w:pPr>
            <w:r w:rsidRPr="00D03855">
              <w:rPr>
                <w:rFonts w:asciiTheme="minorHAnsi" w:hAnsiTheme="minorHAnsi" w:cs="Arial"/>
                <w:sz w:val="22"/>
                <w:szCs w:val="22"/>
              </w:rPr>
              <w:t>RACE-based re-review.</w:t>
            </w:r>
          </w:p>
        </w:tc>
        <w:tc>
          <w:tcPr>
            <w:tcW w:w="12049" w:type="dxa"/>
            <w:tcBorders>
              <w:left w:val="single" w:sz="4" w:space="0" w:color="auto"/>
              <w:right w:val="single" w:sz="4" w:space="0" w:color="auto"/>
            </w:tcBorders>
          </w:tcPr>
          <w:p w:rsidR="00922E1B" w:rsidRPr="00D03855" w:rsidRDefault="00922E1B" w:rsidP="0073473D">
            <w:pPr>
              <w:rPr>
                <w:rFonts w:asciiTheme="minorHAnsi" w:hAnsiTheme="minorHAnsi" w:cs="Arial"/>
                <w:sz w:val="22"/>
                <w:szCs w:val="22"/>
              </w:rPr>
            </w:pPr>
            <w:r w:rsidRPr="00D03855">
              <w:rPr>
                <w:rFonts w:asciiTheme="minorHAnsi" w:hAnsiTheme="minorHAnsi" w:cs="Arial"/>
                <w:sz w:val="22"/>
                <w:szCs w:val="22"/>
              </w:rPr>
              <w:t xml:space="preserve">We were previously able to provide </w:t>
            </w:r>
            <w:r w:rsidR="0073473D">
              <w:rPr>
                <w:rFonts w:asciiTheme="minorHAnsi" w:hAnsiTheme="minorHAnsi" w:cs="Arial"/>
                <w:sz w:val="22"/>
                <w:szCs w:val="22"/>
              </w:rPr>
              <w:t>no</w:t>
            </w:r>
            <w:r>
              <w:rPr>
                <w:rFonts w:asciiTheme="minorHAnsi" w:hAnsiTheme="minorHAnsi" w:cs="Arial"/>
                <w:sz w:val="22"/>
                <w:szCs w:val="22"/>
              </w:rPr>
              <w:t xml:space="preserve"> assurance over this area and, since we have been advised that a further review of this area will demonstrate that the planned improvements, in particular in the information provided to effectively monitor the service, have not been completed during 2013/14, we can continue to provide </w:t>
            </w:r>
            <w:r w:rsidR="0073473D">
              <w:rPr>
                <w:rFonts w:asciiTheme="minorHAnsi" w:hAnsiTheme="minorHAnsi" w:cs="Arial"/>
                <w:sz w:val="22"/>
                <w:szCs w:val="22"/>
              </w:rPr>
              <w:t>no</w:t>
            </w:r>
            <w:r>
              <w:rPr>
                <w:rFonts w:asciiTheme="minorHAnsi" w:hAnsiTheme="minorHAnsi" w:cs="Arial"/>
                <w:sz w:val="22"/>
                <w:szCs w:val="22"/>
              </w:rPr>
              <w:t xml:space="preserve"> assurance.</w:t>
            </w:r>
          </w:p>
        </w:tc>
        <w:tc>
          <w:tcPr>
            <w:tcW w:w="1276" w:type="dxa"/>
            <w:tcBorders>
              <w:left w:val="single" w:sz="4" w:space="0" w:color="auto"/>
              <w:right w:val="single" w:sz="4" w:space="0" w:color="auto"/>
            </w:tcBorders>
          </w:tcPr>
          <w:p w:rsidR="00922E1B" w:rsidRPr="00D03855" w:rsidRDefault="0073473D" w:rsidP="00CC31C6">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Nil</w:t>
            </w:r>
          </w:p>
        </w:tc>
      </w:tr>
      <w:tr w:rsidR="00615AA2" w:rsidRPr="00D03855" w:rsidTr="004C2938">
        <w:trPr>
          <w:trHeight w:val="305"/>
        </w:trPr>
        <w:tc>
          <w:tcPr>
            <w:tcW w:w="993" w:type="dxa"/>
            <w:tcBorders>
              <w:top w:val="nil"/>
              <w:left w:val="single" w:sz="4" w:space="0" w:color="auto"/>
              <w:bottom w:val="nil"/>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615AA2" w:rsidRDefault="00615AA2" w:rsidP="00615AA2">
            <w:pPr>
              <w:rPr>
                <w:rFonts w:asciiTheme="minorHAnsi" w:hAnsiTheme="minorHAnsi" w:cs="Arial"/>
                <w:sz w:val="22"/>
                <w:szCs w:val="22"/>
              </w:rPr>
            </w:pPr>
            <w:r w:rsidRPr="00D03855">
              <w:rPr>
                <w:rFonts w:asciiTheme="minorHAnsi" w:hAnsiTheme="minorHAnsi" w:cs="Arial"/>
                <w:sz w:val="22"/>
                <w:szCs w:val="22"/>
              </w:rPr>
              <w:t>Children's centres performance monitoring.</w:t>
            </w:r>
          </w:p>
          <w:p w:rsidR="00E551E1" w:rsidRPr="00FA7FF8" w:rsidRDefault="00E551E1" w:rsidP="00615AA2">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nil"/>
              <w:right w:val="nil"/>
            </w:tcBorders>
            <w:shd w:val="clear" w:color="auto" w:fill="auto"/>
            <w:hideMark/>
          </w:tcPr>
          <w:p w:rsidR="00615AA2" w:rsidRPr="00D03855" w:rsidRDefault="00D9471D" w:rsidP="00D9471D">
            <w:pPr>
              <w:rPr>
                <w:rFonts w:asciiTheme="minorHAnsi" w:hAnsiTheme="minorHAnsi" w:cs="Arial"/>
                <w:sz w:val="22"/>
                <w:szCs w:val="22"/>
              </w:rPr>
            </w:pPr>
            <w:r>
              <w:rPr>
                <w:rFonts w:asciiTheme="minorHAnsi" w:hAnsiTheme="minorHAnsi" w:cs="Arial"/>
                <w:sz w:val="22"/>
                <w:szCs w:val="22"/>
              </w:rPr>
              <w:t>D</w:t>
            </w:r>
            <w:r w:rsidRPr="00D03855">
              <w:rPr>
                <w:rFonts w:asciiTheme="minorHAnsi" w:hAnsiTheme="minorHAnsi" w:cs="Arial"/>
                <w:sz w:val="22"/>
                <w:szCs w:val="22"/>
              </w:rPr>
              <w:t>ue diligence</w:t>
            </w:r>
            <w:r w:rsidR="00615AA2" w:rsidRPr="00D03855">
              <w:rPr>
                <w:rFonts w:asciiTheme="minorHAnsi" w:hAnsiTheme="minorHAnsi" w:cs="Arial"/>
                <w:sz w:val="22"/>
                <w:szCs w:val="22"/>
              </w:rPr>
              <w:t>.</w:t>
            </w:r>
          </w:p>
        </w:tc>
        <w:tc>
          <w:tcPr>
            <w:tcW w:w="12049" w:type="dxa"/>
            <w:tcBorders>
              <w:top w:val="nil"/>
              <w:left w:val="single" w:sz="4" w:space="0" w:color="auto"/>
              <w:bottom w:val="nil"/>
              <w:right w:val="single" w:sz="4" w:space="0" w:color="auto"/>
            </w:tcBorders>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We are undertaking a due diligence audit of a number of Children's Centres which are in the process of transferring to LCC from the NHS, but this work will continue into 2014/15.</w:t>
            </w:r>
          </w:p>
        </w:tc>
        <w:tc>
          <w:tcPr>
            <w:tcW w:w="1276" w:type="dxa"/>
            <w:tcBorders>
              <w:top w:val="nil"/>
              <w:left w:val="single" w:sz="4" w:space="0" w:color="auto"/>
              <w:bottom w:val="nil"/>
              <w:right w:val="single" w:sz="4" w:space="0" w:color="auto"/>
            </w:tcBorders>
          </w:tcPr>
          <w:p w:rsidR="00615AA2" w:rsidRPr="009A6311" w:rsidRDefault="00615AA2" w:rsidP="00615AA2">
            <w:pPr>
              <w:spacing w:before="100" w:beforeAutospacing="1" w:after="100" w:afterAutospacing="1"/>
              <w:jc w:val="center"/>
              <w:rPr>
                <w:rFonts w:asciiTheme="minorHAnsi" w:hAnsiTheme="minorHAnsi" w:cs="Arial"/>
                <w:sz w:val="22"/>
                <w:szCs w:val="22"/>
              </w:rPr>
            </w:pPr>
            <w:r w:rsidRPr="009A6311">
              <w:rPr>
                <w:rFonts w:asciiTheme="minorHAnsi" w:hAnsiTheme="minorHAnsi" w:cs="Arial"/>
                <w:sz w:val="22"/>
                <w:szCs w:val="22"/>
              </w:rPr>
              <w:t>Incomplete</w:t>
            </w:r>
          </w:p>
        </w:tc>
      </w:tr>
      <w:tr w:rsidR="0040331B" w:rsidRPr="00D03855" w:rsidTr="00F26F68">
        <w:trPr>
          <w:trHeight w:val="227"/>
        </w:trPr>
        <w:tc>
          <w:tcPr>
            <w:tcW w:w="993" w:type="dxa"/>
            <w:tcBorders>
              <w:top w:val="nil"/>
              <w:left w:val="single" w:sz="4" w:space="0" w:color="auto"/>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Children</w:t>
            </w:r>
            <w:r w:rsidR="004E39EA" w:rsidRPr="00D03855">
              <w:rPr>
                <w:rFonts w:asciiTheme="minorHAnsi" w:hAnsiTheme="minorHAnsi" w:cs="Arial"/>
                <w:sz w:val="22"/>
                <w:szCs w:val="22"/>
              </w:rPr>
              <w:t>'</w:t>
            </w:r>
            <w:r w:rsidR="00E551E1">
              <w:rPr>
                <w:rFonts w:asciiTheme="minorHAnsi" w:hAnsiTheme="minorHAnsi" w:cs="Arial"/>
                <w:sz w:val="22"/>
                <w:szCs w:val="22"/>
              </w:rPr>
              <w:t>s centres</w:t>
            </w:r>
            <w:r w:rsidRPr="00D03855">
              <w:rPr>
                <w:rFonts w:asciiTheme="minorHAnsi" w:hAnsiTheme="minorHAnsi" w:cs="Arial"/>
                <w:sz w:val="22"/>
                <w:szCs w:val="22"/>
              </w:rPr>
              <w:t>.</w:t>
            </w:r>
          </w:p>
          <w:p w:rsidR="00E551E1" w:rsidRPr="00FA7FF8" w:rsidRDefault="00E551E1" w:rsidP="004E39EA">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right w:val="single" w:sz="4" w:space="0" w:color="auto"/>
            </w:tcBorders>
          </w:tcPr>
          <w:p w:rsidR="0040331B" w:rsidRPr="00D03855" w:rsidRDefault="0040331B" w:rsidP="009B420E">
            <w:pPr>
              <w:rPr>
                <w:rFonts w:asciiTheme="minorHAnsi" w:hAnsiTheme="minorHAnsi" w:cs="Arial"/>
                <w:sz w:val="22"/>
                <w:szCs w:val="22"/>
              </w:rPr>
            </w:pPr>
            <w:r w:rsidRPr="00D03855">
              <w:rPr>
                <w:rFonts w:asciiTheme="minorHAnsi" w:hAnsiTheme="minorHAnsi" w:cs="Arial"/>
                <w:sz w:val="22"/>
                <w:szCs w:val="22"/>
              </w:rPr>
              <w:t>Several of the agreed actions are no longer applicable due to changes in funding arrangements, but where appropriate, action has been taken by management.</w:t>
            </w:r>
          </w:p>
        </w:tc>
        <w:tc>
          <w:tcPr>
            <w:tcW w:w="1276" w:type="dxa"/>
            <w:tcBorders>
              <w:top w:val="nil"/>
              <w:left w:val="single" w:sz="4" w:space="0" w:color="auto"/>
              <w:right w:val="single" w:sz="4" w:space="0" w:color="auto"/>
            </w:tcBorders>
          </w:tcPr>
          <w:p w:rsidR="0040331B" w:rsidRPr="00D03855" w:rsidRDefault="0040331B" w:rsidP="004E39E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 previously substantial</w:t>
            </w:r>
          </w:p>
        </w:tc>
      </w:tr>
      <w:tr w:rsidR="0040331B" w:rsidRPr="00D03855" w:rsidTr="00F26F68">
        <w:trPr>
          <w:trHeight w:val="227"/>
        </w:trPr>
        <w:tc>
          <w:tcPr>
            <w:tcW w:w="993" w:type="dxa"/>
            <w:tcBorders>
              <w:top w:val="nil"/>
              <w:left w:val="single" w:sz="4" w:space="0" w:color="auto"/>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Children's residential homes.</w:t>
            </w:r>
          </w:p>
          <w:p w:rsidR="00E551E1" w:rsidRPr="00FA7FF8" w:rsidRDefault="00E551E1" w:rsidP="004E39EA">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right w:val="single" w:sz="4" w:space="0" w:color="auto"/>
            </w:tcBorders>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This work has begun but will be completed during 2014/15.</w:t>
            </w:r>
          </w:p>
        </w:tc>
        <w:tc>
          <w:tcPr>
            <w:tcW w:w="1276" w:type="dxa"/>
            <w:tcBorders>
              <w:top w:val="nil"/>
              <w:left w:val="single" w:sz="4" w:space="0" w:color="auto"/>
              <w:right w:val="single" w:sz="4" w:space="0" w:color="auto"/>
            </w:tcBorders>
          </w:tcPr>
          <w:p w:rsidR="0040331B" w:rsidRPr="00077F39" w:rsidRDefault="0040331B" w:rsidP="004E39EA">
            <w:pPr>
              <w:spacing w:before="100" w:beforeAutospacing="1" w:after="100" w:afterAutospacing="1"/>
              <w:jc w:val="center"/>
              <w:rPr>
                <w:rFonts w:asciiTheme="minorHAnsi" w:hAnsiTheme="minorHAnsi" w:cs="Arial"/>
                <w:sz w:val="22"/>
                <w:szCs w:val="22"/>
              </w:rPr>
            </w:pPr>
            <w:r w:rsidRPr="00077F39">
              <w:rPr>
                <w:rFonts w:asciiTheme="minorHAnsi" w:hAnsiTheme="minorHAnsi" w:cs="Arial"/>
                <w:sz w:val="22"/>
                <w:szCs w:val="22"/>
              </w:rPr>
              <w:t>Incomplete</w:t>
            </w:r>
          </w:p>
        </w:tc>
      </w:tr>
      <w:tr w:rsidR="00615AA2" w:rsidRPr="00D03855" w:rsidTr="004C2938">
        <w:trPr>
          <w:trHeight w:val="227"/>
        </w:trPr>
        <w:tc>
          <w:tcPr>
            <w:tcW w:w="993" w:type="dxa"/>
            <w:tcBorders>
              <w:left w:val="single" w:sz="4" w:space="0" w:color="auto"/>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615AA2" w:rsidRDefault="00615AA2" w:rsidP="00615AA2">
            <w:pPr>
              <w:rPr>
                <w:rFonts w:asciiTheme="minorHAnsi" w:hAnsiTheme="minorHAnsi" w:cs="Arial"/>
                <w:sz w:val="22"/>
                <w:szCs w:val="22"/>
              </w:rPr>
            </w:pPr>
            <w:r w:rsidRPr="00D03855">
              <w:rPr>
                <w:rFonts w:asciiTheme="minorHAnsi" w:hAnsiTheme="minorHAnsi" w:cs="Arial"/>
                <w:sz w:val="22"/>
                <w:szCs w:val="22"/>
              </w:rPr>
              <w:t>Independent Reviewing Officers.</w:t>
            </w:r>
          </w:p>
          <w:p w:rsidR="00E551E1" w:rsidRPr="00FA7FF8" w:rsidRDefault="00131902" w:rsidP="00131902">
            <w:pPr>
              <w:rPr>
                <w:rFonts w:asciiTheme="minorHAnsi" w:hAnsiTheme="minorHAnsi" w:cs="Arial"/>
                <w:i/>
                <w:sz w:val="22"/>
                <w:szCs w:val="22"/>
              </w:rPr>
            </w:pPr>
            <w:r>
              <w:rPr>
                <w:rFonts w:asciiTheme="minorHAnsi" w:hAnsiTheme="minorHAnsi" w:cs="Arial"/>
                <w:i/>
                <w:sz w:val="22"/>
                <w:szCs w:val="22"/>
              </w:rPr>
              <w:t>Moderate</w:t>
            </w:r>
            <w:r w:rsidR="00E551E1" w:rsidRPr="00FA7FF8">
              <w:rPr>
                <w:rFonts w:asciiTheme="minorHAnsi" w:hAnsiTheme="minorHAnsi" w:cs="Arial"/>
                <w:i/>
                <w:sz w:val="22"/>
                <w:szCs w:val="22"/>
              </w:rPr>
              <w:t xml:space="preserve"> risk.</w:t>
            </w:r>
          </w:p>
        </w:tc>
        <w:tc>
          <w:tcPr>
            <w:tcW w:w="2835" w:type="dxa"/>
            <w:tcBorders>
              <w:left w:val="single" w:sz="4" w:space="0" w:color="auto"/>
              <w:right w:val="nil"/>
            </w:tcBorders>
            <w:shd w:val="clear" w:color="auto" w:fill="auto"/>
            <w:hideMark/>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RACE-based re-review.</w:t>
            </w:r>
          </w:p>
        </w:tc>
        <w:tc>
          <w:tcPr>
            <w:tcW w:w="12049" w:type="dxa"/>
            <w:tcBorders>
              <w:left w:val="single" w:sz="4" w:space="0" w:color="auto"/>
              <w:right w:val="single" w:sz="4" w:space="0" w:color="auto"/>
            </w:tcBorders>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The actions agreed following our last audit review have not yet been fully implemented and, in addition, further issues have been identified. In particular we noted previously that high priority ('starred') recommendations are not fully logged and the log is not adequately monitored to ensure that actions are taken as required. It is still the case that not all actions on the log are fully documented or implemented in a timely manner, although we understand that all the recommendations had been implemented. Other outstanding matters relate to the need for Independent Reviewing Officers to complete actions within the required timescales.</w:t>
            </w:r>
          </w:p>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Further, there is a need to ensure that cases are not allocated to ceased workers or managers. A similar issue has previously been raised in a separate report on Case Management. We found two service users allocated to a Quality and Review Manager who had left the council but the cases had not been reallocated. These cases have since been reallocated and we understand that a report will be produced in future to identify all cases allocated to staff who have left the council.</w:t>
            </w:r>
          </w:p>
        </w:tc>
        <w:tc>
          <w:tcPr>
            <w:tcW w:w="1276" w:type="dxa"/>
            <w:tcBorders>
              <w:left w:val="single" w:sz="4" w:space="0" w:color="auto"/>
              <w:right w:val="single" w:sz="4" w:space="0" w:color="auto"/>
            </w:tcBorders>
          </w:tcPr>
          <w:p w:rsidR="00615AA2" w:rsidRPr="00D03855" w:rsidRDefault="00615AA2" w:rsidP="00615AA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615AA2" w:rsidRPr="00D03855" w:rsidTr="004C2938">
        <w:trPr>
          <w:trHeight w:val="227"/>
        </w:trPr>
        <w:tc>
          <w:tcPr>
            <w:tcW w:w="993" w:type="dxa"/>
            <w:tcBorders>
              <w:left w:val="single" w:sz="4" w:space="0" w:color="auto"/>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615AA2" w:rsidRDefault="00615AA2" w:rsidP="00615AA2">
            <w:pPr>
              <w:rPr>
                <w:rFonts w:asciiTheme="minorHAnsi" w:hAnsiTheme="minorHAnsi" w:cs="Arial"/>
                <w:sz w:val="22"/>
                <w:szCs w:val="22"/>
              </w:rPr>
            </w:pPr>
            <w:r w:rsidRPr="00D03855">
              <w:rPr>
                <w:rFonts w:asciiTheme="minorHAnsi" w:hAnsiTheme="minorHAnsi" w:cs="Arial"/>
                <w:sz w:val="22"/>
                <w:szCs w:val="22"/>
              </w:rPr>
              <w:t>Lancashire Music Service.</w:t>
            </w:r>
          </w:p>
          <w:p w:rsidR="00E551E1" w:rsidRPr="00FA7FF8" w:rsidRDefault="00E551E1" w:rsidP="00615AA2">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left w:val="single" w:sz="4" w:space="0" w:color="auto"/>
              <w:right w:val="nil"/>
            </w:tcBorders>
            <w:shd w:val="clear" w:color="auto" w:fill="auto"/>
            <w:hideMark/>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615AA2" w:rsidRPr="00D03855" w:rsidRDefault="00615AA2" w:rsidP="00615AA2">
            <w:pPr>
              <w:rPr>
                <w:rFonts w:asciiTheme="minorHAnsi" w:hAnsiTheme="minorHAnsi"/>
                <w:sz w:val="22"/>
                <w:szCs w:val="22"/>
              </w:rPr>
            </w:pPr>
            <w:r w:rsidRPr="00D03855">
              <w:rPr>
                <w:rFonts w:asciiTheme="minorHAnsi" w:hAnsiTheme="minorHAnsi" w:cs="Arial"/>
                <w:sz w:val="22"/>
                <w:szCs w:val="22"/>
              </w:rPr>
              <w:t xml:space="preserve">This work was added to the audit plan following concerns raised with the Internal Audit Service by the directorate. </w:t>
            </w:r>
            <w:r w:rsidRPr="00D03855">
              <w:rPr>
                <w:rFonts w:asciiTheme="minorHAnsi" w:hAnsiTheme="minorHAnsi"/>
                <w:sz w:val="22"/>
                <w:szCs w:val="22"/>
              </w:rPr>
              <w:t>Lancashire Music Service provides tuition in schools and music centres throughout the county and provides curriculum support, music workshops and specific music programmes for schools in Lancashire.</w:t>
            </w:r>
          </w:p>
          <w:p w:rsidR="00615AA2" w:rsidRPr="00D03855" w:rsidRDefault="00615AA2" w:rsidP="00A71F79">
            <w:pPr>
              <w:pStyle w:val="Default"/>
              <w:rPr>
                <w:rFonts w:asciiTheme="minorHAnsi" w:hAnsiTheme="minorHAnsi"/>
                <w:color w:val="auto"/>
                <w:sz w:val="22"/>
                <w:szCs w:val="22"/>
              </w:rPr>
            </w:pPr>
            <w:r w:rsidRPr="00D03855">
              <w:rPr>
                <w:rFonts w:asciiTheme="minorHAnsi" w:hAnsiTheme="minorHAnsi"/>
                <w:color w:val="auto"/>
                <w:sz w:val="22"/>
                <w:szCs w:val="22"/>
              </w:rPr>
              <w:t xml:space="preserve">The service uses a number of specialist self-employed music tutors who have been paid on the production of invoices for the work undertaken. However the HMRC's Employment Status Indicator tool suggests that </w:t>
            </w:r>
            <w:r w:rsidR="00A71F79">
              <w:rPr>
                <w:rFonts w:asciiTheme="minorHAnsi" w:hAnsiTheme="minorHAnsi"/>
                <w:color w:val="auto"/>
                <w:sz w:val="22"/>
                <w:szCs w:val="22"/>
              </w:rPr>
              <w:t xml:space="preserve">the </w:t>
            </w:r>
            <w:r w:rsidRPr="00D03855">
              <w:rPr>
                <w:rFonts w:asciiTheme="minorHAnsi" w:hAnsiTheme="minorHAnsi"/>
                <w:color w:val="auto"/>
                <w:sz w:val="22"/>
                <w:szCs w:val="22"/>
              </w:rPr>
              <w:t xml:space="preserve">HMRC may consider these workers to be employees with the consequent risk of financial penalties </w:t>
            </w:r>
            <w:r w:rsidR="00A71F79">
              <w:rPr>
                <w:rFonts w:asciiTheme="minorHAnsi" w:hAnsiTheme="minorHAnsi"/>
                <w:color w:val="auto"/>
                <w:sz w:val="22"/>
                <w:szCs w:val="22"/>
              </w:rPr>
              <w:t>for the council</w:t>
            </w:r>
            <w:r w:rsidRPr="00D03855">
              <w:rPr>
                <w:rFonts w:asciiTheme="minorHAnsi" w:hAnsiTheme="minorHAnsi"/>
                <w:color w:val="auto"/>
                <w:sz w:val="22"/>
                <w:szCs w:val="22"/>
              </w:rPr>
              <w:t>. The physical security and maintenance of the musical instrument assets is generally good</w:t>
            </w:r>
            <w:r w:rsidR="00A71F79">
              <w:rPr>
                <w:rFonts w:asciiTheme="minorHAnsi" w:hAnsiTheme="minorHAnsi"/>
                <w:color w:val="auto"/>
                <w:sz w:val="22"/>
                <w:szCs w:val="22"/>
              </w:rPr>
              <w:t xml:space="preserve">, but the storage and disposal of IT equipment are </w:t>
            </w:r>
            <w:r w:rsidRPr="00D03855">
              <w:rPr>
                <w:rFonts w:asciiTheme="minorHAnsi" w:hAnsiTheme="minorHAnsi"/>
                <w:color w:val="auto"/>
                <w:sz w:val="22"/>
                <w:szCs w:val="22"/>
              </w:rPr>
              <w:t>insecure.</w:t>
            </w:r>
          </w:p>
        </w:tc>
        <w:tc>
          <w:tcPr>
            <w:tcW w:w="1276" w:type="dxa"/>
            <w:tcBorders>
              <w:left w:val="single" w:sz="4" w:space="0" w:color="auto"/>
              <w:right w:val="single" w:sz="4" w:space="0" w:color="auto"/>
            </w:tcBorders>
          </w:tcPr>
          <w:p w:rsidR="00615AA2" w:rsidRPr="00D03855" w:rsidRDefault="00615AA2" w:rsidP="00615AA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615AA2" w:rsidRPr="00D03855" w:rsidTr="00F26F6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615AA2" w:rsidRDefault="00615AA2" w:rsidP="008D2DE8">
            <w:pPr>
              <w:rPr>
                <w:rFonts w:asciiTheme="minorHAnsi" w:hAnsiTheme="minorHAnsi" w:cs="Arial"/>
                <w:sz w:val="22"/>
                <w:szCs w:val="22"/>
              </w:rPr>
            </w:pPr>
            <w:r w:rsidRPr="00D03855">
              <w:rPr>
                <w:rFonts w:asciiTheme="minorHAnsi" w:hAnsiTheme="minorHAnsi" w:cs="Arial"/>
                <w:sz w:val="22"/>
                <w:szCs w:val="22"/>
              </w:rPr>
              <w:t xml:space="preserve">Lancashire Safeguarding Children's Board – </w:t>
            </w:r>
            <w:r w:rsidR="008D2DE8">
              <w:rPr>
                <w:rFonts w:asciiTheme="minorHAnsi" w:hAnsiTheme="minorHAnsi" w:cs="Arial"/>
                <w:sz w:val="22"/>
                <w:szCs w:val="22"/>
              </w:rPr>
              <w:t>financial administration</w:t>
            </w:r>
            <w:r w:rsidRPr="00D03855">
              <w:rPr>
                <w:rFonts w:asciiTheme="minorHAnsi" w:hAnsiTheme="minorHAnsi" w:cs="Arial"/>
                <w:sz w:val="22"/>
                <w:szCs w:val="22"/>
              </w:rPr>
              <w:t>.</w:t>
            </w:r>
          </w:p>
          <w:p w:rsidR="00E551E1" w:rsidRPr="00FA7FF8" w:rsidRDefault="00E551E1" w:rsidP="008D2DE8">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single" w:sz="4" w:space="0" w:color="auto"/>
              <w:right w:val="nil"/>
            </w:tcBorders>
            <w:shd w:val="clear" w:color="auto" w:fill="auto"/>
            <w:hideMark/>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RACE-based re-review.</w:t>
            </w:r>
          </w:p>
        </w:tc>
        <w:tc>
          <w:tcPr>
            <w:tcW w:w="12049" w:type="dxa"/>
            <w:tcBorders>
              <w:top w:val="nil"/>
              <w:left w:val="single" w:sz="4" w:space="0" w:color="auto"/>
              <w:bottom w:val="single" w:sz="4" w:space="0" w:color="auto"/>
              <w:right w:val="single" w:sz="4" w:space="0" w:color="auto"/>
            </w:tcBorders>
          </w:tcPr>
          <w:p w:rsidR="00615AA2" w:rsidRPr="00D03855" w:rsidRDefault="008D2DE8" w:rsidP="006172CF">
            <w:pPr>
              <w:rPr>
                <w:rFonts w:asciiTheme="minorHAnsi" w:hAnsiTheme="minorHAnsi" w:cs="Arial"/>
                <w:sz w:val="22"/>
                <w:szCs w:val="22"/>
              </w:rPr>
            </w:pPr>
            <w:r>
              <w:rPr>
                <w:rFonts w:asciiTheme="minorHAnsi" w:hAnsiTheme="minorHAnsi" w:cs="Arial"/>
                <w:sz w:val="22"/>
                <w:szCs w:val="22"/>
              </w:rPr>
              <w:t>L</w:t>
            </w:r>
            <w:r w:rsidR="00615AA2" w:rsidRPr="00D03855">
              <w:rPr>
                <w:rFonts w:asciiTheme="minorHAnsi" w:hAnsiTheme="minorHAnsi" w:cs="Arial"/>
                <w:sz w:val="22"/>
                <w:szCs w:val="22"/>
              </w:rPr>
              <w:t xml:space="preserve">imited progress has been made to implement the actions agreed to support </w:t>
            </w:r>
            <w:r>
              <w:rPr>
                <w:rFonts w:asciiTheme="minorHAnsi" w:hAnsiTheme="minorHAnsi" w:cs="Arial"/>
                <w:sz w:val="22"/>
                <w:szCs w:val="22"/>
              </w:rPr>
              <w:t xml:space="preserve">the more </w:t>
            </w:r>
            <w:r w:rsidR="00615AA2" w:rsidRPr="00D03855">
              <w:rPr>
                <w:rFonts w:asciiTheme="minorHAnsi" w:hAnsiTheme="minorHAnsi" w:cs="Arial"/>
                <w:sz w:val="22"/>
                <w:szCs w:val="22"/>
              </w:rPr>
              <w:t xml:space="preserve">effective </w:t>
            </w:r>
            <w:r>
              <w:rPr>
                <w:rFonts w:asciiTheme="minorHAnsi" w:hAnsiTheme="minorHAnsi" w:cs="Arial"/>
                <w:sz w:val="22"/>
                <w:szCs w:val="22"/>
              </w:rPr>
              <w:t xml:space="preserve">financial management of the </w:t>
            </w:r>
            <w:r w:rsidR="00615AA2" w:rsidRPr="00D03855">
              <w:rPr>
                <w:rFonts w:asciiTheme="minorHAnsi" w:hAnsiTheme="minorHAnsi" w:cs="Arial"/>
                <w:sz w:val="22"/>
                <w:szCs w:val="22"/>
              </w:rPr>
              <w:t>LSCB.</w:t>
            </w:r>
          </w:p>
        </w:tc>
        <w:tc>
          <w:tcPr>
            <w:tcW w:w="1276" w:type="dxa"/>
            <w:tcBorders>
              <w:top w:val="nil"/>
              <w:left w:val="single" w:sz="4" w:space="0" w:color="auto"/>
              <w:bottom w:val="single" w:sz="4" w:space="0" w:color="auto"/>
              <w:right w:val="single" w:sz="4" w:space="0" w:color="auto"/>
            </w:tcBorders>
          </w:tcPr>
          <w:p w:rsidR="00615AA2" w:rsidRPr="00D03855" w:rsidRDefault="00615AA2" w:rsidP="00615AA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40331B" w:rsidRPr="00D03855" w:rsidTr="004C2938">
        <w:trPr>
          <w:trHeight w:val="227"/>
        </w:trPr>
        <w:tc>
          <w:tcPr>
            <w:tcW w:w="993" w:type="dxa"/>
            <w:tcBorders>
              <w:top w:val="nil"/>
              <w:left w:val="single" w:sz="4" w:space="0" w:color="auto"/>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Liquid Logic and ContrOCC system implementation.</w:t>
            </w:r>
          </w:p>
          <w:p w:rsidR="00E551E1" w:rsidRPr="00FA7FF8" w:rsidRDefault="00FA7FF8" w:rsidP="004E39EA">
            <w:pPr>
              <w:rPr>
                <w:rFonts w:asciiTheme="minorHAnsi" w:hAnsiTheme="minorHAnsi" w:cs="Arial"/>
                <w:i/>
                <w:sz w:val="22"/>
                <w:szCs w:val="22"/>
              </w:rPr>
            </w:pPr>
            <w:r>
              <w:rPr>
                <w:rFonts w:asciiTheme="minorHAnsi" w:hAnsiTheme="minorHAnsi" w:cs="Arial"/>
                <w:i/>
                <w:sz w:val="22"/>
                <w:szCs w:val="22"/>
              </w:rPr>
              <w:t>Moderate</w:t>
            </w:r>
            <w:r w:rsidR="00E551E1" w:rsidRPr="00FA7FF8">
              <w:rPr>
                <w:rFonts w:asciiTheme="minorHAnsi" w:hAnsiTheme="minorHAnsi" w:cs="Arial"/>
                <w:i/>
                <w:sz w:val="22"/>
                <w:szCs w:val="22"/>
              </w:rPr>
              <w:t xml:space="preserve"> risk.</w:t>
            </w:r>
          </w:p>
        </w:tc>
        <w:tc>
          <w:tcPr>
            <w:tcW w:w="2835" w:type="dxa"/>
            <w:tcBorders>
              <w:top w:val="nil"/>
              <w:left w:val="single" w:sz="4" w:space="0" w:color="auto"/>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Advice and support.</w:t>
            </w:r>
          </w:p>
        </w:tc>
        <w:tc>
          <w:tcPr>
            <w:tcW w:w="12049" w:type="dxa"/>
            <w:tcBorders>
              <w:top w:val="nil"/>
              <w:left w:val="single" w:sz="4" w:space="0" w:color="auto"/>
              <w:right w:val="single" w:sz="4" w:space="0" w:color="auto"/>
            </w:tcBorders>
          </w:tcPr>
          <w:p w:rsidR="0040331B" w:rsidRPr="00D03855" w:rsidRDefault="0040331B" w:rsidP="00E551E1">
            <w:pPr>
              <w:rPr>
                <w:rFonts w:asciiTheme="minorHAnsi" w:hAnsiTheme="minorHAnsi" w:cs="Arial"/>
                <w:sz w:val="22"/>
                <w:szCs w:val="22"/>
              </w:rPr>
            </w:pPr>
            <w:r w:rsidRPr="00D03855">
              <w:rPr>
                <w:rFonts w:asciiTheme="minorHAnsi" w:hAnsiTheme="minorHAnsi" w:cs="Arial"/>
                <w:sz w:val="22"/>
                <w:szCs w:val="22"/>
              </w:rPr>
              <w:t xml:space="preserve">As previously reported, the Internal Audit Service </w:t>
            </w:r>
            <w:r w:rsidR="00E551E1">
              <w:rPr>
                <w:rFonts w:asciiTheme="minorHAnsi" w:hAnsiTheme="minorHAnsi" w:cs="Arial"/>
                <w:sz w:val="22"/>
                <w:szCs w:val="22"/>
              </w:rPr>
              <w:t>wa</w:t>
            </w:r>
            <w:r w:rsidRPr="00D03855">
              <w:rPr>
                <w:rFonts w:asciiTheme="minorHAnsi" w:hAnsiTheme="minorHAnsi" w:cs="Arial"/>
                <w:sz w:val="22"/>
                <w:szCs w:val="22"/>
              </w:rPr>
              <w:t xml:space="preserve">s represented on the project board and our input </w:t>
            </w:r>
            <w:r w:rsidR="00E551E1">
              <w:rPr>
                <w:rFonts w:asciiTheme="minorHAnsi" w:hAnsiTheme="minorHAnsi" w:cs="Arial"/>
                <w:sz w:val="22"/>
                <w:szCs w:val="22"/>
              </w:rPr>
              <w:t>w</w:t>
            </w:r>
            <w:r w:rsidRPr="00D03855">
              <w:rPr>
                <w:rFonts w:asciiTheme="minorHAnsi" w:hAnsiTheme="minorHAnsi" w:cs="Arial"/>
                <w:sz w:val="22"/>
                <w:szCs w:val="22"/>
              </w:rPr>
              <w:t xml:space="preserve">as coordinated with work on the </w:t>
            </w:r>
            <w:r w:rsidRPr="00D03855">
              <w:rPr>
                <w:rFonts w:asciiTheme="minorHAnsi" w:hAnsiTheme="minorHAnsi" w:cs="Arial"/>
                <w:bCs/>
                <w:sz w:val="22"/>
                <w:szCs w:val="22"/>
              </w:rPr>
              <w:t>Adult Services, Health and Wellbeing</w:t>
            </w:r>
            <w:r w:rsidRPr="00D03855">
              <w:rPr>
                <w:rFonts w:asciiTheme="minorHAnsi" w:hAnsiTheme="minorHAnsi" w:cs="Arial"/>
                <w:sz w:val="22"/>
                <w:szCs w:val="22"/>
              </w:rPr>
              <w:t xml:space="preserve"> project board. </w:t>
            </w:r>
          </w:p>
        </w:tc>
        <w:tc>
          <w:tcPr>
            <w:tcW w:w="1276" w:type="dxa"/>
            <w:tcBorders>
              <w:top w:val="nil"/>
              <w:left w:val="single" w:sz="4" w:space="0" w:color="auto"/>
              <w:right w:val="single" w:sz="4" w:space="0" w:color="auto"/>
            </w:tcBorders>
          </w:tcPr>
          <w:p w:rsidR="0040331B" w:rsidRPr="00D03855" w:rsidRDefault="0040331B" w:rsidP="004E39E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615AA2" w:rsidRPr="00D03855" w:rsidTr="00FA7FF8">
        <w:trPr>
          <w:trHeight w:val="210"/>
        </w:trPr>
        <w:tc>
          <w:tcPr>
            <w:tcW w:w="993" w:type="dxa"/>
            <w:tcBorders>
              <w:left w:val="single" w:sz="4" w:space="0" w:color="auto"/>
              <w:bottom w:val="nil"/>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left w:val="single" w:sz="4" w:space="0" w:color="auto"/>
              <w:bottom w:val="nil"/>
              <w:right w:val="single" w:sz="4" w:space="0" w:color="auto"/>
            </w:tcBorders>
            <w:shd w:val="clear" w:color="auto" w:fill="auto"/>
            <w:hideMark/>
          </w:tcPr>
          <w:p w:rsidR="00615AA2" w:rsidRDefault="00615AA2" w:rsidP="00615AA2">
            <w:pPr>
              <w:rPr>
                <w:rFonts w:asciiTheme="minorHAnsi" w:hAnsiTheme="minorHAnsi" w:cs="Arial"/>
                <w:sz w:val="22"/>
                <w:szCs w:val="22"/>
              </w:rPr>
            </w:pPr>
            <w:r w:rsidRPr="00D03855">
              <w:rPr>
                <w:rFonts w:asciiTheme="minorHAnsi" w:hAnsiTheme="minorHAnsi" w:cs="Arial"/>
                <w:sz w:val="22"/>
                <w:szCs w:val="22"/>
              </w:rPr>
              <w:t>School budget formula.</w:t>
            </w:r>
          </w:p>
          <w:p w:rsidR="00E551E1" w:rsidRPr="00FA7FF8" w:rsidRDefault="00E551E1" w:rsidP="00615AA2">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bottom w:val="nil"/>
              <w:right w:val="nil"/>
            </w:tcBorders>
            <w:shd w:val="clear" w:color="auto" w:fill="auto"/>
            <w:hideMark/>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left w:val="single" w:sz="4" w:space="0" w:color="auto"/>
              <w:bottom w:val="nil"/>
              <w:right w:val="single" w:sz="4" w:space="0" w:color="auto"/>
            </w:tcBorders>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 xml:space="preserve">We have completed our follow-up work and all agreed actions have been implemented. </w:t>
            </w:r>
          </w:p>
        </w:tc>
        <w:tc>
          <w:tcPr>
            <w:tcW w:w="1276" w:type="dxa"/>
            <w:tcBorders>
              <w:left w:val="single" w:sz="4" w:space="0" w:color="auto"/>
              <w:bottom w:val="nil"/>
              <w:right w:val="single" w:sz="4" w:space="0" w:color="auto"/>
            </w:tcBorders>
          </w:tcPr>
          <w:p w:rsidR="00615AA2" w:rsidRPr="00D03855" w:rsidRDefault="00615AA2" w:rsidP="00615AA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 previously substantial</w:t>
            </w:r>
          </w:p>
        </w:tc>
      </w:tr>
      <w:tr w:rsidR="0040331B"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40331B" w:rsidRPr="00D03855" w:rsidRDefault="0040331B" w:rsidP="004E39E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40331B" w:rsidRDefault="0040331B" w:rsidP="004E39EA">
            <w:pPr>
              <w:rPr>
                <w:rFonts w:asciiTheme="minorHAnsi" w:hAnsiTheme="minorHAnsi" w:cs="Arial"/>
                <w:sz w:val="22"/>
                <w:szCs w:val="22"/>
              </w:rPr>
            </w:pPr>
            <w:r w:rsidRPr="00D03855">
              <w:rPr>
                <w:rFonts w:asciiTheme="minorHAnsi" w:hAnsiTheme="minorHAnsi" w:cs="Arial"/>
                <w:sz w:val="22"/>
                <w:szCs w:val="22"/>
              </w:rPr>
              <w:t>School Performance and Financial Monitoring.</w:t>
            </w:r>
          </w:p>
          <w:p w:rsidR="00FA7FF8" w:rsidRPr="00FA7FF8" w:rsidRDefault="00FA7FF8" w:rsidP="004E39E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bottom w:val="nil"/>
              <w:right w:val="nil"/>
            </w:tcBorders>
            <w:shd w:val="clear" w:color="auto" w:fill="auto"/>
            <w:hideMark/>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Follow-up of agreed action plan.</w:t>
            </w:r>
          </w:p>
        </w:tc>
        <w:tc>
          <w:tcPr>
            <w:tcW w:w="12049" w:type="dxa"/>
            <w:tcBorders>
              <w:top w:val="nil"/>
              <w:left w:val="single" w:sz="4" w:space="0" w:color="auto"/>
              <w:bottom w:val="nil"/>
              <w:right w:val="single" w:sz="4" w:space="0" w:color="auto"/>
            </w:tcBorders>
          </w:tcPr>
          <w:p w:rsidR="0040331B" w:rsidRPr="00D03855" w:rsidRDefault="0040331B" w:rsidP="004E39EA">
            <w:pPr>
              <w:rPr>
                <w:rFonts w:asciiTheme="minorHAnsi" w:hAnsiTheme="minorHAnsi" w:cs="Arial"/>
                <w:sz w:val="22"/>
                <w:szCs w:val="22"/>
              </w:rPr>
            </w:pPr>
            <w:r w:rsidRPr="00D03855">
              <w:rPr>
                <w:rFonts w:asciiTheme="minorHAnsi" w:hAnsiTheme="minorHAnsi" w:cs="Arial"/>
                <w:sz w:val="22"/>
                <w:szCs w:val="22"/>
              </w:rPr>
              <w:t>We have completed our follow-up work. The actions agreed to improve controls over monitoring schools in financial difficulty and identifying schools approaching financial difficulty have yet to be fully implemented.</w:t>
            </w:r>
          </w:p>
        </w:tc>
        <w:tc>
          <w:tcPr>
            <w:tcW w:w="1276" w:type="dxa"/>
            <w:tcBorders>
              <w:top w:val="nil"/>
              <w:left w:val="single" w:sz="4" w:space="0" w:color="auto"/>
              <w:bottom w:val="nil"/>
              <w:right w:val="single" w:sz="4" w:space="0" w:color="auto"/>
            </w:tcBorders>
          </w:tcPr>
          <w:p w:rsidR="0040331B" w:rsidRPr="00D03855" w:rsidRDefault="0040331B" w:rsidP="004E39E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 previously substantial</w:t>
            </w:r>
          </w:p>
        </w:tc>
      </w:tr>
      <w:tr w:rsidR="00615AA2" w:rsidRPr="00D03855" w:rsidTr="00F26F68">
        <w:trPr>
          <w:trHeight w:val="227"/>
        </w:trPr>
        <w:tc>
          <w:tcPr>
            <w:tcW w:w="993" w:type="dxa"/>
            <w:tcBorders>
              <w:top w:val="nil"/>
              <w:left w:val="single" w:sz="4" w:space="0" w:color="auto"/>
              <w:right w:val="single" w:sz="4" w:space="0" w:color="auto"/>
            </w:tcBorders>
            <w:shd w:val="clear" w:color="auto" w:fill="auto"/>
            <w:hideMark/>
          </w:tcPr>
          <w:p w:rsidR="00615AA2" w:rsidRPr="00D03855" w:rsidRDefault="00615AA2" w:rsidP="00615AA2">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615AA2" w:rsidRDefault="00615AA2" w:rsidP="00615AA2">
            <w:pPr>
              <w:rPr>
                <w:rFonts w:asciiTheme="minorHAnsi" w:hAnsiTheme="minorHAnsi" w:cs="Arial"/>
                <w:sz w:val="22"/>
                <w:szCs w:val="22"/>
              </w:rPr>
            </w:pPr>
            <w:r w:rsidRPr="00D03855">
              <w:rPr>
                <w:rFonts w:asciiTheme="minorHAnsi" w:hAnsiTheme="minorHAnsi" w:cs="Arial"/>
                <w:sz w:val="22"/>
                <w:szCs w:val="22"/>
              </w:rPr>
              <w:t>Targeted youth support.</w:t>
            </w:r>
          </w:p>
          <w:p w:rsidR="00FA7FF8" w:rsidRPr="00FA7FF8" w:rsidRDefault="00FA7FF8" w:rsidP="00615AA2">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right w:val="nil"/>
            </w:tcBorders>
            <w:shd w:val="clear" w:color="auto" w:fill="auto"/>
            <w:hideMark/>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615AA2" w:rsidRPr="00D03855" w:rsidRDefault="00615AA2" w:rsidP="00615AA2">
            <w:pPr>
              <w:rPr>
                <w:rFonts w:asciiTheme="minorHAnsi" w:hAnsiTheme="minorHAnsi" w:cs="Arial"/>
                <w:sz w:val="22"/>
                <w:szCs w:val="22"/>
              </w:rPr>
            </w:pPr>
            <w:r w:rsidRPr="00D03855">
              <w:rPr>
                <w:rFonts w:asciiTheme="minorHAnsi" w:hAnsiTheme="minorHAnsi" w:cs="Arial"/>
                <w:sz w:val="22"/>
                <w:szCs w:val="22"/>
              </w:rPr>
              <w:t>Targeted Youth Support exists to offer additional appropriate support to vulnerable young people with complex needs. Although our testing was limited, we can provide substantial assurance on the effectiveness of the arrangements in place. We identified a small number of areas where controls should be strengthened, in particular the need to ensure that all 'tier1' and 'tier 2' cases have a caseload adviser, and that the adviser has active access permissions to the management information system. We were unable to confirm that caseload management and staff supervision are undertaken sufficiently frequently but plan to undertake a more substantial review of professional supervision in 2014/15.</w:t>
            </w:r>
          </w:p>
        </w:tc>
        <w:tc>
          <w:tcPr>
            <w:tcW w:w="1276" w:type="dxa"/>
            <w:tcBorders>
              <w:top w:val="nil"/>
              <w:left w:val="single" w:sz="4" w:space="0" w:color="auto"/>
              <w:right w:val="single" w:sz="4" w:space="0" w:color="auto"/>
            </w:tcBorders>
          </w:tcPr>
          <w:p w:rsidR="00615AA2" w:rsidRPr="00D03855" w:rsidRDefault="00615AA2" w:rsidP="00615AA2">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Substantial</w:t>
            </w:r>
          </w:p>
        </w:tc>
      </w:tr>
      <w:tr w:rsidR="00077F39" w:rsidRPr="00D03855" w:rsidTr="00F26F68">
        <w:trPr>
          <w:trHeight w:val="227"/>
        </w:trPr>
        <w:tc>
          <w:tcPr>
            <w:tcW w:w="993" w:type="dxa"/>
            <w:tcBorders>
              <w:left w:val="single" w:sz="4" w:space="0" w:color="auto"/>
              <w:right w:val="single" w:sz="4" w:space="0" w:color="auto"/>
            </w:tcBorders>
            <w:shd w:val="clear" w:color="auto" w:fill="auto"/>
            <w:hideMark/>
          </w:tcPr>
          <w:p w:rsidR="00077F39" w:rsidRPr="00D03855" w:rsidRDefault="00077F39" w:rsidP="00CC31C6">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077F39" w:rsidRDefault="00077F39" w:rsidP="00CC31C6">
            <w:pPr>
              <w:rPr>
                <w:rFonts w:asciiTheme="minorHAnsi" w:hAnsiTheme="minorHAnsi" w:cs="Arial"/>
                <w:sz w:val="22"/>
                <w:szCs w:val="22"/>
              </w:rPr>
            </w:pPr>
            <w:r w:rsidRPr="00D03855">
              <w:rPr>
                <w:rFonts w:asciiTheme="minorHAnsi" w:hAnsiTheme="minorHAnsi" w:cs="Arial"/>
                <w:sz w:val="22"/>
                <w:szCs w:val="22"/>
              </w:rPr>
              <w:t>Working Together With Troubled Families programme.</w:t>
            </w:r>
          </w:p>
          <w:p w:rsidR="00FA7FF8" w:rsidRPr="00FA7FF8" w:rsidRDefault="00FA7FF8" w:rsidP="00CC31C6">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077F39" w:rsidRPr="00D03855" w:rsidRDefault="00077F39" w:rsidP="00CC31C6">
            <w:pPr>
              <w:rPr>
                <w:rFonts w:asciiTheme="minorHAnsi" w:hAnsiTheme="minorHAnsi" w:cs="Arial"/>
                <w:sz w:val="22"/>
                <w:szCs w:val="22"/>
              </w:rPr>
            </w:pPr>
            <w:r w:rsidRPr="00D03855">
              <w:rPr>
                <w:rFonts w:asciiTheme="minorHAnsi" w:hAnsiTheme="minorHAnsi" w:cs="Arial"/>
                <w:sz w:val="22"/>
                <w:szCs w:val="22"/>
              </w:rPr>
              <w:t>RACE-based review: second phase.</w:t>
            </w:r>
          </w:p>
        </w:tc>
        <w:tc>
          <w:tcPr>
            <w:tcW w:w="12049" w:type="dxa"/>
            <w:tcBorders>
              <w:left w:val="single" w:sz="4" w:space="0" w:color="auto"/>
              <w:right w:val="single" w:sz="4" w:space="0" w:color="auto"/>
            </w:tcBorders>
          </w:tcPr>
          <w:p w:rsidR="00077F39" w:rsidRPr="00D03855" w:rsidRDefault="00077F39" w:rsidP="00A167C0">
            <w:pPr>
              <w:rPr>
                <w:rFonts w:asciiTheme="minorHAnsi" w:hAnsiTheme="minorHAnsi" w:cs="Arial"/>
                <w:sz w:val="22"/>
                <w:szCs w:val="22"/>
              </w:rPr>
            </w:pPr>
            <w:r w:rsidRPr="00D03855">
              <w:rPr>
                <w:rFonts w:asciiTheme="minorHAnsi" w:hAnsiTheme="minorHAnsi" w:cs="Arial"/>
                <w:sz w:val="22"/>
                <w:szCs w:val="22"/>
              </w:rPr>
              <w:t xml:space="preserve">Only limited progress has been made in addressing the actions agreed in 2012/13, leaving some unmitigated risks to the programme. We previously provided limited assurance over the processes supporting the programme, in particular data management and the need to obtain access to data from different organisations including central government. The second phase of our work confirmed this assessment. Although significant steps have been taken to improve data extraction for the payment-by-results claim and to maximise the claim, certain criteria for the programme have yet to be finalised and agreed with central government. The programme was aiming to have begun working with 1,841 families by 31 March 2014. As at 30 September 2013, the programme had begun working with 1,136 families and was therefore at risk of receiving delayed or reduced funding for 2014/15. </w:t>
            </w:r>
            <w:r w:rsidR="00A167C0">
              <w:rPr>
                <w:rFonts w:asciiTheme="minorHAnsi" w:hAnsiTheme="minorHAnsi" w:cs="Arial"/>
                <w:sz w:val="22"/>
                <w:szCs w:val="22"/>
              </w:rPr>
              <w:t>F</w:t>
            </w:r>
            <w:r w:rsidRPr="00D03855">
              <w:rPr>
                <w:rFonts w:asciiTheme="minorHAnsi" w:hAnsiTheme="minorHAnsi" w:cs="Arial"/>
                <w:sz w:val="22"/>
                <w:szCs w:val="22"/>
              </w:rPr>
              <w:t xml:space="preserve">amilies participating in the project should, where appropriate, provide written consent that their details can be shared with partner organisations, but </w:t>
            </w:r>
            <w:r w:rsidR="00A167C0">
              <w:rPr>
                <w:rFonts w:asciiTheme="minorHAnsi" w:hAnsiTheme="minorHAnsi" w:cs="Arial"/>
                <w:sz w:val="22"/>
                <w:szCs w:val="22"/>
              </w:rPr>
              <w:t>there are</w:t>
            </w:r>
            <w:r w:rsidRPr="00D03855">
              <w:rPr>
                <w:rFonts w:asciiTheme="minorHAnsi" w:hAnsiTheme="minorHAnsi" w:cs="Arial"/>
                <w:sz w:val="22"/>
                <w:szCs w:val="22"/>
              </w:rPr>
              <w:t xml:space="preserve"> inconsistencies in the processes to obtain and record consent. Tracker forms should also be completed by the lead professionals to identify initial needs and then to track performance against agreed targets, but only two tracker forms were completed in a sample of ten. We understand that the management team is now addressing the actions arising from our work, and a follow-up audit is scheduled in 2014/15.</w:t>
            </w:r>
          </w:p>
        </w:tc>
        <w:tc>
          <w:tcPr>
            <w:tcW w:w="1276" w:type="dxa"/>
            <w:tcBorders>
              <w:left w:val="single" w:sz="4" w:space="0" w:color="auto"/>
              <w:right w:val="single" w:sz="4" w:space="0" w:color="auto"/>
            </w:tcBorders>
          </w:tcPr>
          <w:p w:rsidR="00077F39" w:rsidRPr="00D03855" w:rsidRDefault="00077F39" w:rsidP="00CC31C6">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077F39" w:rsidRPr="00D03855" w:rsidTr="00A71F79">
        <w:trPr>
          <w:trHeight w:val="227"/>
        </w:trPr>
        <w:tc>
          <w:tcPr>
            <w:tcW w:w="993" w:type="dxa"/>
            <w:tcBorders>
              <w:left w:val="single" w:sz="4" w:space="0" w:color="auto"/>
              <w:bottom w:val="nil"/>
              <w:right w:val="single" w:sz="4" w:space="0" w:color="auto"/>
            </w:tcBorders>
            <w:shd w:val="clear" w:color="auto" w:fill="auto"/>
            <w:hideMark/>
          </w:tcPr>
          <w:p w:rsidR="00077F39" w:rsidRPr="00D03855" w:rsidRDefault="00077F39" w:rsidP="00CC31C6">
            <w:pPr>
              <w:rPr>
                <w:rFonts w:asciiTheme="minorHAnsi" w:hAnsiTheme="minorHAnsi" w:cs="Arial"/>
                <w:sz w:val="22"/>
                <w:szCs w:val="22"/>
              </w:rPr>
            </w:pPr>
          </w:p>
        </w:tc>
        <w:tc>
          <w:tcPr>
            <w:tcW w:w="4252" w:type="dxa"/>
            <w:tcBorders>
              <w:left w:val="single" w:sz="4" w:space="0" w:color="auto"/>
              <w:bottom w:val="nil"/>
              <w:right w:val="single" w:sz="4" w:space="0" w:color="auto"/>
            </w:tcBorders>
            <w:shd w:val="clear" w:color="auto" w:fill="auto"/>
            <w:hideMark/>
          </w:tcPr>
          <w:p w:rsidR="00FA7FF8" w:rsidRPr="00FA7FF8" w:rsidRDefault="00077F39" w:rsidP="00CC31C6">
            <w:pPr>
              <w:rPr>
                <w:rFonts w:asciiTheme="minorHAnsi" w:hAnsiTheme="minorHAnsi" w:cs="Arial"/>
                <w:sz w:val="22"/>
                <w:szCs w:val="22"/>
              </w:rPr>
            </w:pPr>
            <w:r w:rsidRPr="00D03855">
              <w:rPr>
                <w:rFonts w:asciiTheme="minorHAnsi" w:hAnsiTheme="minorHAnsi" w:cs="Arial"/>
                <w:sz w:val="22"/>
                <w:szCs w:val="22"/>
              </w:rPr>
              <w:t>Working Together With Troubled Families programme – funding claim submitted in January 2014.</w:t>
            </w:r>
          </w:p>
        </w:tc>
        <w:tc>
          <w:tcPr>
            <w:tcW w:w="2835" w:type="dxa"/>
            <w:tcBorders>
              <w:left w:val="single" w:sz="4" w:space="0" w:color="auto"/>
              <w:bottom w:val="nil"/>
              <w:right w:val="nil"/>
            </w:tcBorders>
            <w:shd w:val="clear" w:color="auto" w:fill="auto"/>
            <w:hideMark/>
          </w:tcPr>
          <w:p w:rsidR="00077F39" w:rsidRPr="00D03855" w:rsidRDefault="00077F39" w:rsidP="00CC31C6">
            <w:pPr>
              <w:rPr>
                <w:rFonts w:asciiTheme="minorHAnsi" w:hAnsiTheme="minorHAnsi" w:cs="Arial"/>
                <w:sz w:val="22"/>
                <w:szCs w:val="22"/>
              </w:rPr>
            </w:pPr>
            <w:r w:rsidRPr="00D03855">
              <w:rPr>
                <w:rFonts w:asciiTheme="minorHAnsi" w:hAnsiTheme="minorHAnsi" w:cs="Arial"/>
                <w:sz w:val="22"/>
                <w:szCs w:val="22"/>
              </w:rPr>
              <w:t>Grant certification audit.</w:t>
            </w:r>
          </w:p>
        </w:tc>
        <w:tc>
          <w:tcPr>
            <w:tcW w:w="12049" w:type="dxa"/>
            <w:tcBorders>
              <w:left w:val="single" w:sz="4" w:space="0" w:color="auto"/>
              <w:bottom w:val="nil"/>
              <w:right w:val="single" w:sz="4" w:space="0" w:color="auto"/>
            </w:tcBorders>
          </w:tcPr>
          <w:p w:rsidR="00077F39" w:rsidRPr="00D03855" w:rsidRDefault="00077F39" w:rsidP="00CC31C6">
            <w:pPr>
              <w:tabs>
                <w:tab w:val="num" w:pos="567"/>
              </w:tabs>
              <w:rPr>
                <w:rFonts w:cs="Arial"/>
              </w:rPr>
            </w:pPr>
            <w:r w:rsidRPr="00D03855">
              <w:rPr>
                <w:rFonts w:asciiTheme="minorHAnsi" w:hAnsiTheme="minorHAnsi" w:cs="Arial"/>
                <w:sz w:val="22"/>
                <w:szCs w:val="22"/>
              </w:rPr>
              <w:t>At the request of the Department for Communities and Local Government we have audited the figures in the January 2014 funding claim. After some adjustment of the claim we have been able to state that the claim is accurate and made in accordance with the Financial Framework for the Troubled Families Programme.</w:t>
            </w:r>
            <w:r>
              <w:rPr>
                <w:rFonts w:asciiTheme="minorHAnsi" w:hAnsiTheme="minorHAnsi" w:cs="Arial"/>
                <w:sz w:val="22"/>
                <w:szCs w:val="22"/>
              </w:rPr>
              <w:t xml:space="preserve"> We have since been asked to undertake audits of the earlier claims too, and that work is ongoing.</w:t>
            </w:r>
          </w:p>
        </w:tc>
        <w:tc>
          <w:tcPr>
            <w:tcW w:w="1276" w:type="dxa"/>
            <w:tcBorders>
              <w:left w:val="single" w:sz="4" w:space="0" w:color="auto"/>
              <w:bottom w:val="nil"/>
              <w:right w:val="single" w:sz="4" w:space="0" w:color="auto"/>
            </w:tcBorders>
          </w:tcPr>
          <w:p w:rsidR="00077F39" w:rsidRPr="00D03855" w:rsidRDefault="00077F39" w:rsidP="00CC31C6">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N/A</w:t>
            </w:r>
          </w:p>
        </w:tc>
      </w:tr>
      <w:tr w:rsidR="00C55126"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C55126" w:rsidRPr="00D03855" w:rsidRDefault="00C55126" w:rsidP="00C73C4D">
            <w:pPr>
              <w:rPr>
                <w:rFonts w:asciiTheme="minorHAnsi" w:hAnsiTheme="minorHAnsi" w:cs="Arial"/>
                <w:b/>
                <w:bCs/>
                <w:sz w:val="22"/>
                <w:szCs w:val="22"/>
              </w:rPr>
            </w:pPr>
            <w:r w:rsidRPr="00D03855">
              <w:rPr>
                <w:rFonts w:asciiTheme="minorHAnsi" w:hAnsiTheme="minorHAnsi" w:cs="Arial"/>
                <w:b/>
                <w:bCs/>
                <w:sz w:val="22"/>
                <w:szCs w:val="22"/>
              </w:rPr>
              <w:t>Schools and sixth forms</w:t>
            </w:r>
          </w:p>
        </w:tc>
        <w:tc>
          <w:tcPr>
            <w:tcW w:w="2835" w:type="dxa"/>
            <w:tcBorders>
              <w:top w:val="nil"/>
              <w:left w:val="single" w:sz="4" w:space="0" w:color="auto"/>
              <w:bottom w:val="nil"/>
              <w:right w:val="nil"/>
            </w:tcBorders>
            <w:shd w:val="clear" w:color="auto" w:fill="F2F2F2" w:themeFill="background1" w:themeFillShade="F2"/>
            <w:hideMark/>
          </w:tcPr>
          <w:p w:rsidR="00C55126" w:rsidRPr="00D03855" w:rsidRDefault="00C55126" w:rsidP="00C73C4D">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C73C4D">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C73C4D">
            <w:pPr>
              <w:spacing w:before="100" w:beforeAutospacing="1" w:after="100" w:afterAutospacing="1"/>
              <w:jc w:val="center"/>
              <w:rPr>
                <w:rFonts w:asciiTheme="minorHAnsi" w:hAnsiTheme="minorHAnsi" w:cs="Arial"/>
                <w:b/>
                <w:bCs/>
                <w:sz w:val="22"/>
                <w:szCs w:val="22"/>
              </w:rPr>
            </w:pPr>
          </w:p>
        </w:tc>
      </w:tr>
      <w:tr w:rsidR="00C55126" w:rsidRPr="00D03855" w:rsidTr="004C2938">
        <w:trPr>
          <w:trHeight w:val="2101"/>
        </w:trPr>
        <w:tc>
          <w:tcPr>
            <w:tcW w:w="993" w:type="dxa"/>
            <w:tcBorders>
              <w:top w:val="nil"/>
              <w:left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School reviews.</w:t>
            </w:r>
          </w:p>
          <w:p w:rsidR="00FA7FF8" w:rsidRPr="00FA7FF8" w:rsidRDefault="00FA7FF8" w:rsidP="00D60E41">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top w:val="nil"/>
              <w:left w:val="single" w:sz="4" w:space="0" w:color="auto"/>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Whole-school reviews.</w:t>
            </w:r>
          </w:p>
        </w:tc>
        <w:tc>
          <w:tcPr>
            <w:tcW w:w="12049" w:type="dxa"/>
            <w:tcBorders>
              <w:top w:val="nil"/>
              <w:left w:val="single" w:sz="4" w:space="0" w:color="auto"/>
              <w:right w:val="single" w:sz="4" w:space="0" w:color="auto"/>
            </w:tcBorders>
          </w:tcPr>
          <w:p w:rsidR="00C55126" w:rsidRPr="00D03855" w:rsidRDefault="00C55126" w:rsidP="00E70674">
            <w:pPr>
              <w:spacing w:after="60"/>
              <w:rPr>
                <w:rFonts w:asciiTheme="minorHAnsi" w:hAnsiTheme="minorHAnsi"/>
                <w:sz w:val="22"/>
                <w:szCs w:val="22"/>
              </w:rPr>
            </w:pPr>
            <w:r w:rsidRPr="00D03855">
              <w:rPr>
                <w:rFonts w:asciiTheme="minorHAnsi" w:hAnsiTheme="minorHAnsi"/>
                <w:sz w:val="22"/>
                <w:szCs w:val="22"/>
              </w:rPr>
              <w:t>Work has been completed as follows:</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322"/>
              <w:gridCol w:w="946"/>
              <w:gridCol w:w="1418"/>
              <w:gridCol w:w="992"/>
              <w:gridCol w:w="875"/>
            </w:tblGrid>
            <w:tr w:rsidR="00C55126" w:rsidRPr="00D03855" w:rsidTr="001B4753">
              <w:trPr>
                <w:cantSplit/>
                <w:trHeight w:val="192"/>
                <w:tblHeader/>
                <w:jc w:val="center"/>
              </w:trPr>
              <w:tc>
                <w:tcPr>
                  <w:tcW w:w="1867" w:type="dxa"/>
                  <w:vMerge w:val="restart"/>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School type</w:t>
                  </w:r>
                </w:p>
              </w:tc>
              <w:tc>
                <w:tcPr>
                  <w:tcW w:w="1322" w:type="dxa"/>
                  <w:vMerge w:val="restart"/>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Number of audits</w:t>
                  </w:r>
                </w:p>
              </w:tc>
              <w:tc>
                <w:tcPr>
                  <w:tcW w:w="4231" w:type="dxa"/>
                  <w:gridSpan w:val="4"/>
                  <w:tcBorders>
                    <w:bottom w:val="nil"/>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Level of assurance</w:t>
                  </w:r>
                </w:p>
              </w:tc>
            </w:tr>
            <w:tr w:rsidR="00C55126" w:rsidRPr="00D03855" w:rsidTr="001B4753">
              <w:trPr>
                <w:cantSplit/>
                <w:trHeight w:val="70"/>
                <w:tblHeader/>
                <w:jc w:val="center"/>
              </w:trPr>
              <w:tc>
                <w:tcPr>
                  <w:tcW w:w="1867" w:type="dxa"/>
                  <w:vMerge/>
                  <w:tcBorders>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p>
              </w:tc>
              <w:tc>
                <w:tcPr>
                  <w:tcW w:w="1322" w:type="dxa"/>
                  <w:vMerge/>
                  <w:tcBorders>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p>
              </w:tc>
              <w:tc>
                <w:tcPr>
                  <w:tcW w:w="946" w:type="dxa"/>
                  <w:tcBorders>
                    <w:top w:val="nil"/>
                    <w:bottom w:val="single" w:sz="4" w:space="0" w:color="auto"/>
                    <w:right w:val="nil"/>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Full</w:t>
                  </w:r>
                </w:p>
              </w:tc>
              <w:tc>
                <w:tcPr>
                  <w:tcW w:w="1418" w:type="dxa"/>
                  <w:tcBorders>
                    <w:top w:val="nil"/>
                    <w:left w:val="nil"/>
                    <w:bottom w:val="single" w:sz="4" w:space="0" w:color="auto"/>
                    <w:right w:val="nil"/>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c>
                <w:tcPr>
                  <w:tcW w:w="992" w:type="dxa"/>
                  <w:tcBorders>
                    <w:top w:val="nil"/>
                    <w:left w:val="nil"/>
                    <w:bottom w:val="single" w:sz="4" w:space="0" w:color="auto"/>
                    <w:right w:val="nil"/>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c>
                <w:tcPr>
                  <w:tcW w:w="875" w:type="dxa"/>
                  <w:tcBorders>
                    <w:top w:val="nil"/>
                    <w:left w:val="nil"/>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None</w:t>
                  </w:r>
                </w:p>
              </w:tc>
            </w:tr>
            <w:tr w:rsidR="00C55126" w:rsidRPr="00D03855" w:rsidTr="001B4753">
              <w:trPr>
                <w:cantSplit/>
                <w:trHeight w:val="70"/>
                <w:tblHeader/>
                <w:jc w:val="center"/>
              </w:trPr>
              <w:tc>
                <w:tcPr>
                  <w:tcW w:w="1867" w:type="dxa"/>
                  <w:tcBorders>
                    <w:top w:val="single" w:sz="4" w:space="0" w:color="auto"/>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High school</w:t>
                  </w:r>
                </w:p>
              </w:tc>
              <w:tc>
                <w:tcPr>
                  <w:tcW w:w="1322" w:type="dxa"/>
                  <w:tcBorders>
                    <w:top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r w:rsidR="00A3104E" w:rsidRPr="00D03855">
                    <w:rPr>
                      <w:rFonts w:asciiTheme="minorHAnsi" w:hAnsiTheme="minorHAnsi" w:cs="Arial"/>
                      <w:sz w:val="22"/>
                      <w:szCs w:val="22"/>
                    </w:rPr>
                    <w:t>4</w:t>
                  </w:r>
                </w:p>
              </w:tc>
              <w:tc>
                <w:tcPr>
                  <w:tcW w:w="946" w:type="dxa"/>
                  <w:tcBorders>
                    <w:top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c>
                <w:tcPr>
                  <w:tcW w:w="1418" w:type="dxa"/>
                  <w:tcBorders>
                    <w:top w:val="nil"/>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r w:rsidR="00BF5E07" w:rsidRPr="00D03855">
                    <w:rPr>
                      <w:rFonts w:asciiTheme="minorHAnsi" w:hAnsiTheme="minorHAnsi" w:cs="Arial"/>
                      <w:sz w:val="22"/>
                      <w:szCs w:val="22"/>
                    </w:rPr>
                    <w:t>3</w:t>
                  </w:r>
                </w:p>
              </w:tc>
              <w:tc>
                <w:tcPr>
                  <w:tcW w:w="992" w:type="dxa"/>
                  <w:tcBorders>
                    <w:top w:val="single" w:sz="4" w:space="0" w:color="auto"/>
                  </w:tcBorders>
                </w:tcPr>
                <w:p w:rsidR="00C55126" w:rsidRPr="00D03855" w:rsidRDefault="00A3104E" w:rsidP="00724A81">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p>
              </w:tc>
              <w:tc>
                <w:tcPr>
                  <w:tcW w:w="875" w:type="dxa"/>
                  <w:tcBorders>
                    <w:top w:val="single" w:sz="4" w:space="0" w:color="auto"/>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r>
            <w:tr w:rsidR="00C55126" w:rsidRPr="00D03855" w:rsidTr="001B4753">
              <w:trPr>
                <w:cantSplit/>
                <w:trHeight w:val="70"/>
                <w:tblHeader/>
                <w:jc w:val="center"/>
              </w:trPr>
              <w:tc>
                <w:tcPr>
                  <w:tcW w:w="1867" w:type="dxa"/>
                  <w:tcBorders>
                    <w:top w:val="single" w:sz="4" w:space="0" w:color="auto"/>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Primary school</w:t>
                  </w:r>
                </w:p>
              </w:tc>
              <w:tc>
                <w:tcPr>
                  <w:tcW w:w="1322" w:type="dxa"/>
                </w:tcPr>
                <w:p w:rsidR="00C55126" w:rsidRPr="00D03855" w:rsidRDefault="00BF5E07"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3</w:t>
                  </w:r>
                  <w:r w:rsidR="00A3104E" w:rsidRPr="00D03855">
                    <w:rPr>
                      <w:rFonts w:asciiTheme="minorHAnsi" w:hAnsiTheme="minorHAnsi" w:cs="Arial"/>
                      <w:sz w:val="22"/>
                      <w:szCs w:val="22"/>
                    </w:rPr>
                    <w:t>2</w:t>
                  </w:r>
                </w:p>
              </w:tc>
              <w:tc>
                <w:tcPr>
                  <w:tcW w:w="946" w:type="dxa"/>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c>
                <w:tcPr>
                  <w:tcW w:w="1418" w:type="dxa"/>
                  <w:tcBorders>
                    <w:top w:val="single" w:sz="4" w:space="0" w:color="auto"/>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2</w:t>
                  </w:r>
                  <w:r w:rsidR="00BF5E07" w:rsidRPr="00D03855">
                    <w:rPr>
                      <w:rFonts w:asciiTheme="minorHAnsi" w:hAnsiTheme="minorHAnsi" w:cs="Arial"/>
                      <w:sz w:val="22"/>
                      <w:szCs w:val="22"/>
                    </w:rPr>
                    <w:t>5</w:t>
                  </w:r>
                </w:p>
              </w:tc>
              <w:tc>
                <w:tcPr>
                  <w:tcW w:w="992" w:type="dxa"/>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5</w:t>
                  </w:r>
                </w:p>
              </w:tc>
              <w:tc>
                <w:tcPr>
                  <w:tcW w:w="875" w:type="dxa"/>
                  <w:tcBorders>
                    <w:top w:val="single" w:sz="4" w:space="0" w:color="auto"/>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2</w:t>
                  </w:r>
                </w:p>
              </w:tc>
            </w:tr>
            <w:tr w:rsidR="00C55126" w:rsidRPr="00D03855" w:rsidTr="001B4753">
              <w:trPr>
                <w:cantSplit/>
                <w:trHeight w:val="70"/>
                <w:tblHeader/>
                <w:jc w:val="center"/>
              </w:trPr>
              <w:tc>
                <w:tcPr>
                  <w:tcW w:w="1867" w:type="dxa"/>
                  <w:tcBorders>
                    <w:top w:val="single" w:sz="4" w:space="0" w:color="auto"/>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Special school</w:t>
                  </w:r>
                </w:p>
              </w:tc>
              <w:tc>
                <w:tcPr>
                  <w:tcW w:w="1322" w:type="dxa"/>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4</w:t>
                  </w:r>
                </w:p>
              </w:tc>
              <w:tc>
                <w:tcPr>
                  <w:tcW w:w="946" w:type="dxa"/>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p>
              </w:tc>
              <w:tc>
                <w:tcPr>
                  <w:tcW w:w="1418" w:type="dxa"/>
                  <w:tcBorders>
                    <w:top w:val="single" w:sz="4" w:space="0" w:color="auto"/>
                    <w:bottom w:val="single" w:sz="4" w:space="0" w:color="auto"/>
                  </w:tcBorders>
                </w:tcPr>
                <w:p w:rsidR="00C55126" w:rsidRPr="00D03855" w:rsidRDefault="00BF5E07"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2</w:t>
                  </w:r>
                </w:p>
              </w:tc>
              <w:tc>
                <w:tcPr>
                  <w:tcW w:w="992" w:type="dxa"/>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c>
                <w:tcPr>
                  <w:tcW w:w="875" w:type="dxa"/>
                  <w:tcBorders>
                    <w:top w:val="single" w:sz="4" w:space="0" w:color="auto"/>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p>
              </w:tc>
            </w:tr>
            <w:tr w:rsidR="00C55126" w:rsidRPr="00D03855" w:rsidTr="001B4753">
              <w:trPr>
                <w:cantSplit/>
                <w:trHeight w:val="70"/>
                <w:tblHeader/>
                <w:jc w:val="center"/>
              </w:trPr>
              <w:tc>
                <w:tcPr>
                  <w:tcW w:w="1867" w:type="dxa"/>
                  <w:tcBorders>
                    <w:top w:val="single" w:sz="4" w:space="0" w:color="auto"/>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Nursery school</w:t>
                  </w:r>
                </w:p>
              </w:tc>
              <w:tc>
                <w:tcPr>
                  <w:tcW w:w="1322" w:type="dxa"/>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2</w:t>
                  </w:r>
                </w:p>
              </w:tc>
              <w:tc>
                <w:tcPr>
                  <w:tcW w:w="946" w:type="dxa"/>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c>
                <w:tcPr>
                  <w:tcW w:w="1418" w:type="dxa"/>
                  <w:tcBorders>
                    <w:top w:val="single" w:sz="4" w:space="0" w:color="auto"/>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2</w:t>
                  </w:r>
                </w:p>
              </w:tc>
              <w:tc>
                <w:tcPr>
                  <w:tcW w:w="992" w:type="dxa"/>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c>
                <w:tcPr>
                  <w:tcW w:w="875" w:type="dxa"/>
                  <w:tcBorders>
                    <w:top w:val="single" w:sz="4" w:space="0" w:color="auto"/>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0</w:t>
                  </w:r>
                </w:p>
              </w:tc>
            </w:tr>
            <w:tr w:rsidR="00C55126" w:rsidRPr="00D03855" w:rsidTr="00724A81">
              <w:trPr>
                <w:cantSplit/>
                <w:trHeight w:val="70"/>
                <w:tblHeader/>
                <w:jc w:val="center"/>
              </w:trPr>
              <w:tc>
                <w:tcPr>
                  <w:tcW w:w="1867" w:type="dxa"/>
                  <w:tcBorders>
                    <w:top w:val="single" w:sz="4" w:space="0" w:color="auto"/>
                    <w:bottom w:val="single" w:sz="4" w:space="0" w:color="auto"/>
                  </w:tcBorders>
                </w:tcPr>
                <w:p w:rsidR="00C55126" w:rsidRPr="00D03855" w:rsidRDefault="00C55126" w:rsidP="007900AA">
                  <w:pPr>
                    <w:spacing w:before="100" w:beforeAutospacing="1" w:after="100" w:afterAutospacing="1"/>
                    <w:rPr>
                      <w:rFonts w:asciiTheme="minorHAnsi" w:hAnsiTheme="minorHAnsi" w:cs="Arial"/>
                      <w:sz w:val="22"/>
                      <w:szCs w:val="22"/>
                    </w:rPr>
                  </w:pPr>
                  <w:r w:rsidRPr="00D03855">
                    <w:rPr>
                      <w:rFonts w:asciiTheme="minorHAnsi" w:hAnsiTheme="minorHAnsi" w:cs="Arial"/>
                      <w:sz w:val="22"/>
                      <w:szCs w:val="22"/>
                    </w:rPr>
                    <w:t>Total</w:t>
                  </w:r>
                </w:p>
              </w:tc>
              <w:tc>
                <w:tcPr>
                  <w:tcW w:w="1322" w:type="dxa"/>
                  <w:tcBorders>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52</w:t>
                  </w:r>
                </w:p>
              </w:tc>
              <w:tc>
                <w:tcPr>
                  <w:tcW w:w="946" w:type="dxa"/>
                  <w:tcBorders>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1</w:t>
                  </w:r>
                </w:p>
              </w:tc>
              <w:tc>
                <w:tcPr>
                  <w:tcW w:w="1418" w:type="dxa"/>
                  <w:tcBorders>
                    <w:top w:val="single" w:sz="4" w:space="0" w:color="auto"/>
                    <w:bottom w:val="single" w:sz="4" w:space="0" w:color="auto"/>
                  </w:tcBorders>
                </w:tcPr>
                <w:p w:rsidR="00C55126" w:rsidRPr="00D03855" w:rsidRDefault="00C55126"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4</w:t>
                  </w:r>
                  <w:r w:rsidR="00A3104E" w:rsidRPr="00D03855">
                    <w:rPr>
                      <w:rFonts w:asciiTheme="minorHAnsi" w:hAnsiTheme="minorHAnsi" w:cs="Arial"/>
                      <w:sz w:val="22"/>
                      <w:szCs w:val="22"/>
                    </w:rPr>
                    <w:t>2</w:t>
                  </w:r>
                </w:p>
              </w:tc>
              <w:tc>
                <w:tcPr>
                  <w:tcW w:w="992" w:type="dxa"/>
                  <w:tcBorders>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6</w:t>
                  </w:r>
                </w:p>
              </w:tc>
              <w:tc>
                <w:tcPr>
                  <w:tcW w:w="875" w:type="dxa"/>
                  <w:tcBorders>
                    <w:top w:val="single" w:sz="4" w:space="0" w:color="auto"/>
                    <w:bottom w:val="single" w:sz="4" w:space="0" w:color="auto"/>
                  </w:tcBorders>
                </w:tcPr>
                <w:p w:rsidR="00C55126" w:rsidRPr="00D03855" w:rsidRDefault="00A3104E" w:rsidP="007900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3</w:t>
                  </w:r>
                </w:p>
              </w:tc>
            </w:tr>
            <w:tr w:rsidR="00C55126" w:rsidRPr="00D03855" w:rsidTr="00724A81">
              <w:trPr>
                <w:cantSplit/>
                <w:trHeight w:val="70"/>
                <w:tblHeader/>
                <w:jc w:val="center"/>
              </w:trPr>
              <w:tc>
                <w:tcPr>
                  <w:tcW w:w="1867" w:type="dxa"/>
                  <w:tcBorders>
                    <w:top w:val="single" w:sz="4" w:space="0" w:color="auto"/>
                    <w:left w:val="nil"/>
                    <w:bottom w:val="nil"/>
                    <w:right w:val="nil"/>
                  </w:tcBorders>
                </w:tcPr>
                <w:p w:rsidR="00C55126" w:rsidRPr="00D03855" w:rsidRDefault="00C55126" w:rsidP="00F279B1">
                  <w:pPr>
                    <w:rPr>
                      <w:rFonts w:asciiTheme="minorHAnsi" w:hAnsiTheme="minorHAnsi"/>
                      <w:sz w:val="16"/>
                      <w:szCs w:val="16"/>
                    </w:rPr>
                  </w:pPr>
                </w:p>
              </w:tc>
              <w:tc>
                <w:tcPr>
                  <w:tcW w:w="1322" w:type="dxa"/>
                  <w:tcBorders>
                    <w:left w:val="nil"/>
                    <w:bottom w:val="nil"/>
                    <w:right w:val="nil"/>
                  </w:tcBorders>
                </w:tcPr>
                <w:p w:rsidR="00C55126" w:rsidRPr="00D03855" w:rsidRDefault="00C55126" w:rsidP="00F279B1">
                  <w:pPr>
                    <w:rPr>
                      <w:rFonts w:asciiTheme="minorHAnsi" w:hAnsiTheme="minorHAnsi"/>
                      <w:sz w:val="16"/>
                      <w:szCs w:val="16"/>
                    </w:rPr>
                  </w:pPr>
                </w:p>
              </w:tc>
              <w:tc>
                <w:tcPr>
                  <w:tcW w:w="946" w:type="dxa"/>
                  <w:tcBorders>
                    <w:left w:val="nil"/>
                    <w:bottom w:val="nil"/>
                    <w:right w:val="nil"/>
                  </w:tcBorders>
                </w:tcPr>
                <w:p w:rsidR="00C55126" w:rsidRPr="00D03855" w:rsidRDefault="00C55126" w:rsidP="00F279B1">
                  <w:pPr>
                    <w:rPr>
                      <w:rFonts w:asciiTheme="minorHAnsi" w:hAnsiTheme="minorHAnsi"/>
                      <w:sz w:val="16"/>
                      <w:szCs w:val="16"/>
                    </w:rPr>
                  </w:pPr>
                </w:p>
              </w:tc>
              <w:tc>
                <w:tcPr>
                  <w:tcW w:w="1418" w:type="dxa"/>
                  <w:tcBorders>
                    <w:top w:val="single" w:sz="4" w:space="0" w:color="auto"/>
                    <w:left w:val="nil"/>
                    <w:bottom w:val="nil"/>
                    <w:right w:val="nil"/>
                  </w:tcBorders>
                </w:tcPr>
                <w:p w:rsidR="00C55126" w:rsidRPr="00D03855" w:rsidRDefault="00C55126" w:rsidP="00F279B1">
                  <w:pPr>
                    <w:rPr>
                      <w:rFonts w:asciiTheme="minorHAnsi" w:hAnsiTheme="minorHAnsi"/>
                      <w:sz w:val="16"/>
                      <w:szCs w:val="16"/>
                    </w:rPr>
                  </w:pPr>
                </w:p>
              </w:tc>
              <w:tc>
                <w:tcPr>
                  <w:tcW w:w="992" w:type="dxa"/>
                  <w:tcBorders>
                    <w:left w:val="nil"/>
                    <w:bottom w:val="nil"/>
                    <w:right w:val="nil"/>
                  </w:tcBorders>
                </w:tcPr>
                <w:p w:rsidR="00C55126" w:rsidRPr="00D03855" w:rsidRDefault="00C55126" w:rsidP="00F279B1">
                  <w:pPr>
                    <w:rPr>
                      <w:rFonts w:asciiTheme="minorHAnsi" w:hAnsiTheme="minorHAnsi"/>
                      <w:sz w:val="16"/>
                      <w:szCs w:val="16"/>
                    </w:rPr>
                  </w:pPr>
                </w:p>
              </w:tc>
              <w:tc>
                <w:tcPr>
                  <w:tcW w:w="875" w:type="dxa"/>
                  <w:tcBorders>
                    <w:top w:val="single" w:sz="4" w:space="0" w:color="auto"/>
                    <w:left w:val="nil"/>
                    <w:bottom w:val="nil"/>
                    <w:right w:val="nil"/>
                  </w:tcBorders>
                </w:tcPr>
                <w:p w:rsidR="00C55126" w:rsidRPr="00D03855" w:rsidRDefault="00C55126" w:rsidP="00F279B1">
                  <w:pPr>
                    <w:rPr>
                      <w:rFonts w:asciiTheme="minorHAnsi" w:hAnsiTheme="minorHAnsi"/>
                      <w:sz w:val="16"/>
                      <w:szCs w:val="16"/>
                    </w:rPr>
                  </w:pPr>
                </w:p>
              </w:tc>
            </w:tr>
          </w:tbl>
          <w:p w:rsidR="00C55126" w:rsidRPr="00D03855" w:rsidRDefault="00C55126" w:rsidP="003C30CD">
            <w:pPr>
              <w:spacing w:before="100" w:beforeAutospacing="1" w:after="100" w:afterAutospacing="1"/>
              <w:rPr>
                <w:rFonts w:asciiTheme="minorHAnsi" w:hAnsiTheme="minorHAnsi" w:cs="Arial"/>
                <w:sz w:val="22"/>
                <w:szCs w:val="22"/>
              </w:rPr>
            </w:pPr>
          </w:p>
        </w:tc>
        <w:tc>
          <w:tcPr>
            <w:tcW w:w="1276" w:type="dxa"/>
            <w:tcBorders>
              <w:top w:val="nil"/>
              <w:left w:val="single" w:sz="4" w:space="0" w:color="auto"/>
              <w:right w:val="single" w:sz="4" w:space="0" w:color="auto"/>
            </w:tcBorders>
          </w:tcPr>
          <w:p w:rsidR="00C55126" w:rsidRPr="00D03855" w:rsidRDefault="00C55126" w:rsidP="003C30CD">
            <w:pPr>
              <w:spacing w:before="100" w:beforeAutospacing="1" w:after="100" w:afterAutospacing="1"/>
              <w:rPr>
                <w:rFonts w:asciiTheme="minorHAnsi" w:hAnsiTheme="minorHAnsi" w:cs="Arial"/>
                <w:sz w:val="22"/>
                <w:szCs w:val="22"/>
              </w:rPr>
            </w:pPr>
          </w:p>
        </w:tc>
      </w:tr>
      <w:tr w:rsidR="00C21995" w:rsidRPr="00D03855" w:rsidTr="00FA7FF8">
        <w:trPr>
          <w:trHeight w:val="227"/>
        </w:trPr>
        <w:tc>
          <w:tcPr>
            <w:tcW w:w="993" w:type="dxa"/>
            <w:tcBorders>
              <w:left w:val="single" w:sz="4" w:space="0" w:color="auto"/>
              <w:right w:val="single" w:sz="4" w:space="0" w:color="auto"/>
            </w:tcBorders>
            <w:shd w:val="clear" w:color="auto" w:fill="auto"/>
            <w:hideMark/>
          </w:tcPr>
          <w:p w:rsidR="00C21995" w:rsidRPr="00D03855" w:rsidRDefault="00C21995" w:rsidP="00D60E41">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C21995" w:rsidRPr="00D03855" w:rsidRDefault="00C21995" w:rsidP="00D60E41">
            <w:pPr>
              <w:rPr>
                <w:rFonts w:asciiTheme="minorHAnsi" w:hAnsiTheme="minorHAnsi" w:cs="Arial"/>
                <w:sz w:val="22"/>
                <w:szCs w:val="22"/>
              </w:rPr>
            </w:pPr>
          </w:p>
        </w:tc>
        <w:tc>
          <w:tcPr>
            <w:tcW w:w="2835" w:type="dxa"/>
            <w:tcBorders>
              <w:left w:val="single" w:sz="4" w:space="0" w:color="auto"/>
              <w:right w:val="nil"/>
            </w:tcBorders>
            <w:shd w:val="clear" w:color="auto" w:fill="auto"/>
            <w:hideMark/>
          </w:tcPr>
          <w:p w:rsidR="00C21995" w:rsidRPr="00D03855" w:rsidRDefault="00C21995" w:rsidP="00D60E41">
            <w:pPr>
              <w:rPr>
                <w:rFonts w:asciiTheme="minorHAnsi" w:hAnsiTheme="minorHAnsi" w:cs="Arial"/>
                <w:sz w:val="22"/>
                <w:szCs w:val="22"/>
              </w:rPr>
            </w:pPr>
          </w:p>
        </w:tc>
        <w:tc>
          <w:tcPr>
            <w:tcW w:w="12049" w:type="dxa"/>
            <w:tcBorders>
              <w:left w:val="single" w:sz="4" w:space="0" w:color="auto"/>
              <w:right w:val="single" w:sz="4" w:space="0" w:color="auto"/>
            </w:tcBorders>
          </w:tcPr>
          <w:p w:rsidR="00C21995" w:rsidRPr="00D03855" w:rsidRDefault="00A3104E" w:rsidP="00A167C0">
            <w:pPr>
              <w:rPr>
                <w:rFonts w:asciiTheme="minorHAnsi" w:hAnsiTheme="minorHAnsi" w:cs="Arial"/>
                <w:sz w:val="22"/>
                <w:szCs w:val="22"/>
              </w:rPr>
            </w:pPr>
            <w:r w:rsidRPr="00D03855">
              <w:rPr>
                <w:rFonts w:asciiTheme="minorHAnsi" w:hAnsiTheme="minorHAnsi" w:cs="Arial"/>
                <w:sz w:val="22"/>
                <w:szCs w:val="22"/>
              </w:rPr>
              <w:t xml:space="preserve">We </w:t>
            </w:r>
            <w:r w:rsidR="00C21995" w:rsidRPr="00D03855">
              <w:rPr>
                <w:rFonts w:asciiTheme="minorHAnsi" w:hAnsiTheme="minorHAnsi" w:cs="Arial"/>
                <w:sz w:val="22"/>
                <w:szCs w:val="22"/>
              </w:rPr>
              <w:t xml:space="preserve">identified </w:t>
            </w:r>
            <w:r w:rsidRPr="00D03855">
              <w:rPr>
                <w:rFonts w:asciiTheme="minorHAnsi" w:hAnsiTheme="minorHAnsi" w:cs="Arial"/>
                <w:sz w:val="22"/>
                <w:szCs w:val="22"/>
              </w:rPr>
              <w:t>three</w:t>
            </w:r>
            <w:r w:rsidR="00C21995" w:rsidRPr="00D03855">
              <w:rPr>
                <w:rFonts w:asciiTheme="minorHAnsi" w:hAnsiTheme="minorHAnsi" w:cs="Arial"/>
                <w:sz w:val="22"/>
                <w:szCs w:val="22"/>
              </w:rPr>
              <w:t xml:space="preserve"> schools where there are significant control weaknesses and </w:t>
            </w:r>
            <w:r w:rsidRPr="00D03855">
              <w:rPr>
                <w:rFonts w:asciiTheme="minorHAnsi" w:hAnsiTheme="minorHAnsi" w:cs="Arial"/>
                <w:sz w:val="22"/>
                <w:szCs w:val="22"/>
              </w:rPr>
              <w:t>we can</w:t>
            </w:r>
            <w:r w:rsidR="00C21995" w:rsidRPr="00D03855">
              <w:rPr>
                <w:rFonts w:asciiTheme="minorHAnsi" w:hAnsiTheme="minorHAnsi" w:cs="Arial"/>
                <w:sz w:val="22"/>
                <w:szCs w:val="22"/>
              </w:rPr>
              <w:t xml:space="preserve"> give </w:t>
            </w:r>
            <w:r w:rsidRPr="00D03855">
              <w:rPr>
                <w:rFonts w:asciiTheme="minorHAnsi" w:hAnsiTheme="minorHAnsi" w:cs="Arial"/>
                <w:sz w:val="22"/>
                <w:szCs w:val="22"/>
              </w:rPr>
              <w:t xml:space="preserve">no </w:t>
            </w:r>
            <w:r w:rsidR="00C21995" w:rsidRPr="00D03855">
              <w:rPr>
                <w:rFonts w:asciiTheme="minorHAnsi" w:hAnsiTheme="minorHAnsi" w:cs="Arial"/>
                <w:sz w:val="22"/>
                <w:szCs w:val="22"/>
              </w:rPr>
              <w:t xml:space="preserve">assurance. </w:t>
            </w:r>
            <w:r w:rsidRPr="00D03855">
              <w:rPr>
                <w:rFonts w:asciiTheme="minorHAnsi" w:hAnsiTheme="minorHAnsi" w:cs="Arial"/>
                <w:sz w:val="22"/>
                <w:szCs w:val="22"/>
              </w:rPr>
              <w:t xml:space="preserve">In these cases </w:t>
            </w:r>
            <w:r w:rsidR="00C21995" w:rsidRPr="00D03855">
              <w:rPr>
                <w:rFonts w:asciiTheme="minorHAnsi" w:hAnsiTheme="minorHAnsi" w:cs="Arial"/>
                <w:sz w:val="22"/>
                <w:szCs w:val="22"/>
              </w:rPr>
              <w:t xml:space="preserve">our audit report </w:t>
            </w:r>
            <w:r w:rsidRPr="00D03855">
              <w:rPr>
                <w:rFonts w:asciiTheme="minorHAnsi" w:hAnsiTheme="minorHAnsi" w:cs="Arial"/>
                <w:sz w:val="22"/>
                <w:szCs w:val="22"/>
              </w:rPr>
              <w:t xml:space="preserve">has been </w:t>
            </w:r>
            <w:r w:rsidR="00C21995" w:rsidRPr="00D03855">
              <w:rPr>
                <w:rFonts w:asciiTheme="minorHAnsi" w:hAnsiTheme="minorHAnsi" w:cs="Arial"/>
                <w:sz w:val="22"/>
                <w:szCs w:val="22"/>
              </w:rPr>
              <w:t xml:space="preserve">shared with the School Improvement Challenge Board (SICB) and a decision made on whether the school should </w:t>
            </w:r>
            <w:r w:rsidR="00077F39">
              <w:rPr>
                <w:rFonts w:asciiTheme="minorHAnsi" w:hAnsiTheme="minorHAnsi" w:cs="Arial"/>
                <w:sz w:val="22"/>
                <w:szCs w:val="22"/>
              </w:rPr>
              <w:t xml:space="preserve">be </w:t>
            </w:r>
            <w:r w:rsidR="006B5DB8" w:rsidRPr="00D03855">
              <w:rPr>
                <w:rFonts w:asciiTheme="minorHAnsi" w:hAnsiTheme="minorHAnsi" w:cs="Arial"/>
                <w:sz w:val="22"/>
                <w:szCs w:val="22"/>
              </w:rPr>
              <w:t>given</w:t>
            </w:r>
            <w:r w:rsidR="00C21995" w:rsidRPr="00D03855">
              <w:rPr>
                <w:rFonts w:asciiTheme="minorHAnsi" w:hAnsiTheme="minorHAnsi" w:cs="Arial"/>
                <w:sz w:val="22"/>
                <w:szCs w:val="22"/>
              </w:rPr>
              <w:t xml:space="preserve"> special support</w:t>
            </w:r>
            <w:r w:rsidR="006B5DB8" w:rsidRPr="00D03855">
              <w:rPr>
                <w:rFonts w:asciiTheme="minorHAnsi" w:hAnsiTheme="minorHAnsi" w:cs="Arial"/>
                <w:sz w:val="22"/>
                <w:szCs w:val="22"/>
              </w:rPr>
              <w:t xml:space="preserve">: such support will be provided </w:t>
            </w:r>
            <w:r w:rsidRPr="00D03855">
              <w:rPr>
                <w:rFonts w:asciiTheme="minorHAnsi" w:hAnsiTheme="minorHAnsi" w:cs="Arial"/>
                <w:sz w:val="22"/>
                <w:szCs w:val="22"/>
              </w:rPr>
              <w:t>to one of these three schools</w:t>
            </w:r>
            <w:r w:rsidR="006B5DB8" w:rsidRPr="00D03855">
              <w:rPr>
                <w:rFonts w:asciiTheme="minorHAnsi" w:hAnsiTheme="minorHAnsi" w:cs="Arial"/>
                <w:sz w:val="22"/>
                <w:szCs w:val="22"/>
              </w:rPr>
              <w:t>.</w:t>
            </w:r>
            <w:r w:rsidR="00C21995" w:rsidRPr="00D03855">
              <w:rPr>
                <w:rFonts w:asciiTheme="minorHAnsi" w:hAnsiTheme="minorHAnsi" w:cs="Arial"/>
                <w:sz w:val="22"/>
                <w:szCs w:val="22"/>
              </w:rPr>
              <w:t xml:space="preserve"> This school will be subject to additional support and monitoring</w:t>
            </w:r>
            <w:r w:rsidRPr="00D03855">
              <w:rPr>
                <w:rFonts w:asciiTheme="minorHAnsi" w:hAnsiTheme="minorHAnsi" w:cs="Arial"/>
                <w:sz w:val="22"/>
                <w:szCs w:val="22"/>
              </w:rPr>
              <w:t>, and if</w:t>
            </w:r>
            <w:r w:rsidR="00C21995" w:rsidRPr="00D03855">
              <w:rPr>
                <w:rFonts w:asciiTheme="minorHAnsi" w:hAnsiTheme="minorHAnsi" w:cs="Arial"/>
                <w:sz w:val="22"/>
                <w:szCs w:val="22"/>
              </w:rPr>
              <w:t xml:space="preserve"> appropriate action is not taken then the council may consider removing </w:t>
            </w:r>
            <w:r w:rsidR="006B5DB8" w:rsidRPr="00D03855">
              <w:rPr>
                <w:rFonts w:asciiTheme="minorHAnsi" w:hAnsiTheme="minorHAnsi" w:cs="Arial"/>
                <w:sz w:val="22"/>
                <w:szCs w:val="22"/>
              </w:rPr>
              <w:t xml:space="preserve">its </w:t>
            </w:r>
            <w:r w:rsidR="00C21995" w:rsidRPr="00D03855">
              <w:rPr>
                <w:rFonts w:asciiTheme="minorHAnsi" w:hAnsiTheme="minorHAnsi" w:cs="Arial"/>
                <w:sz w:val="22"/>
                <w:szCs w:val="22"/>
              </w:rPr>
              <w:t>delegated financial responsibility.</w:t>
            </w:r>
          </w:p>
        </w:tc>
        <w:tc>
          <w:tcPr>
            <w:tcW w:w="1276" w:type="dxa"/>
            <w:tcBorders>
              <w:left w:val="single" w:sz="4" w:space="0" w:color="auto"/>
              <w:right w:val="single" w:sz="4" w:space="0" w:color="auto"/>
            </w:tcBorders>
          </w:tcPr>
          <w:p w:rsidR="00C21995" w:rsidRPr="00D03855" w:rsidRDefault="00C21995" w:rsidP="00821502">
            <w:pPr>
              <w:spacing w:before="100" w:beforeAutospacing="1" w:after="100" w:afterAutospacing="1"/>
              <w:jc w:val="center"/>
              <w:rPr>
                <w:rFonts w:asciiTheme="minorHAnsi" w:hAnsiTheme="minorHAnsi" w:cs="Arial"/>
                <w:sz w:val="22"/>
                <w:szCs w:val="22"/>
              </w:rPr>
            </w:pPr>
          </w:p>
        </w:tc>
      </w:tr>
      <w:tr w:rsidR="00C55126" w:rsidRPr="00D03855" w:rsidTr="00FA7FF8">
        <w:trPr>
          <w:trHeight w:val="227"/>
        </w:trPr>
        <w:tc>
          <w:tcPr>
            <w:tcW w:w="993" w:type="dxa"/>
            <w:tcBorders>
              <w:left w:val="single" w:sz="4" w:space="0" w:color="auto"/>
              <w:bottom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left w:val="single" w:sz="4" w:space="0" w:color="auto"/>
              <w:bottom w:val="single" w:sz="4" w:space="0" w:color="auto"/>
              <w:right w:val="single" w:sz="4" w:space="0" w:color="auto"/>
            </w:tcBorders>
            <w:shd w:val="clear" w:color="auto" w:fill="auto"/>
            <w:hideMark/>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Follow-up of school reviews.</w:t>
            </w:r>
          </w:p>
          <w:p w:rsidR="00FA7FF8" w:rsidRPr="00D03855" w:rsidRDefault="00FA7FF8" w:rsidP="00D60E41">
            <w:pPr>
              <w:rPr>
                <w:rFonts w:asciiTheme="minorHAnsi" w:hAnsiTheme="minorHAnsi" w:cs="Arial"/>
                <w:sz w:val="22"/>
                <w:szCs w:val="22"/>
              </w:rPr>
            </w:pPr>
            <w:r w:rsidRPr="00FA7FF8">
              <w:rPr>
                <w:rFonts w:asciiTheme="minorHAnsi" w:hAnsiTheme="minorHAnsi" w:cs="Arial"/>
                <w:i/>
                <w:sz w:val="22"/>
                <w:szCs w:val="22"/>
              </w:rPr>
              <w:t>Moderate risk.</w:t>
            </w:r>
          </w:p>
        </w:tc>
        <w:tc>
          <w:tcPr>
            <w:tcW w:w="2835" w:type="dxa"/>
            <w:tcBorders>
              <w:left w:val="single" w:sz="4" w:space="0" w:color="auto"/>
              <w:bottom w:val="single" w:sz="4" w:space="0" w:color="auto"/>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Follow-up review.</w:t>
            </w:r>
          </w:p>
        </w:tc>
        <w:tc>
          <w:tcPr>
            <w:tcW w:w="12049" w:type="dxa"/>
            <w:tcBorders>
              <w:left w:val="single" w:sz="4" w:space="0" w:color="auto"/>
              <w:bottom w:val="single" w:sz="4" w:space="0" w:color="auto"/>
              <w:right w:val="single" w:sz="4" w:space="0" w:color="auto"/>
            </w:tcBorders>
          </w:tcPr>
          <w:p w:rsidR="00C55126" w:rsidRPr="00D03855" w:rsidRDefault="00C55126" w:rsidP="009B420E">
            <w:pPr>
              <w:rPr>
                <w:rFonts w:asciiTheme="minorHAnsi" w:hAnsiTheme="minorHAnsi" w:cs="Arial"/>
                <w:sz w:val="22"/>
                <w:szCs w:val="22"/>
              </w:rPr>
            </w:pPr>
            <w:r w:rsidRPr="00D03855">
              <w:rPr>
                <w:rFonts w:asciiTheme="minorHAnsi" w:hAnsiTheme="minorHAnsi" w:cs="Arial"/>
                <w:sz w:val="22"/>
                <w:szCs w:val="22"/>
              </w:rPr>
              <w:t xml:space="preserve">We follow up </w:t>
            </w:r>
            <w:r w:rsidR="00CA6057" w:rsidRPr="00D03855">
              <w:rPr>
                <w:rFonts w:asciiTheme="minorHAnsi" w:hAnsiTheme="minorHAnsi" w:cs="Arial"/>
                <w:sz w:val="22"/>
                <w:szCs w:val="22"/>
              </w:rPr>
              <w:t xml:space="preserve">the implementation of </w:t>
            </w:r>
            <w:r w:rsidRPr="00D03855">
              <w:rPr>
                <w:rFonts w:asciiTheme="minorHAnsi" w:hAnsiTheme="minorHAnsi" w:cs="Arial"/>
                <w:sz w:val="22"/>
                <w:szCs w:val="22"/>
              </w:rPr>
              <w:t xml:space="preserve">all </w:t>
            </w:r>
            <w:r w:rsidR="00CA6057" w:rsidRPr="00D03855">
              <w:rPr>
                <w:rFonts w:asciiTheme="minorHAnsi" w:hAnsiTheme="minorHAnsi" w:cs="Arial"/>
                <w:sz w:val="22"/>
                <w:szCs w:val="22"/>
              </w:rPr>
              <w:t>agreed actions</w:t>
            </w:r>
            <w:r w:rsidRPr="00D03855">
              <w:rPr>
                <w:rFonts w:asciiTheme="minorHAnsi" w:hAnsiTheme="minorHAnsi" w:cs="Arial"/>
                <w:sz w:val="22"/>
                <w:szCs w:val="22"/>
              </w:rPr>
              <w:t xml:space="preserve"> where we have given a school limited or no assurance</w:t>
            </w:r>
            <w:r w:rsidR="00CA6057" w:rsidRPr="00D03855">
              <w:rPr>
                <w:rFonts w:asciiTheme="minorHAnsi" w:hAnsiTheme="minorHAnsi" w:cs="Arial"/>
                <w:sz w:val="22"/>
                <w:szCs w:val="22"/>
              </w:rPr>
              <w:t xml:space="preserve">. </w:t>
            </w:r>
            <w:r w:rsidR="00984629" w:rsidRPr="00D03855">
              <w:rPr>
                <w:rFonts w:asciiTheme="minorHAnsi" w:hAnsiTheme="minorHAnsi" w:cs="Arial"/>
                <w:sz w:val="22"/>
                <w:szCs w:val="22"/>
              </w:rPr>
              <w:t xml:space="preserve">The majority of such schools have been audited </w:t>
            </w:r>
            <w:r w:rsidR="00CA6057" w:rsidRPr="00D03855">
              <w:rPr>
                <w:rFonts w:asciiTheme="minorHAnsi" w:hAnsiTheme="minorHAnsi" w:cs="Arial"/>
                <w:sz w:val="22"/>
                <w:szCs w:val="22"/>
              </w:rPr>
              <w:t xml:space="preserve">in full during the year </w:t>
            </w:r>
            <w:r w:rsidR="009B420E" w:rsidRPr="00D03855">
              <w:rPr>
                <w:rFonts w:asciiTheme="minorHAnsi" w:hAnsiTheme="minorHAnsi" w:cs="Arial"/>
                <w:sz w:val="22"/>
                <w:szCs w:val="22"/>
              </w:rPr>
              <w:t>and</w:t>
            </w:r>
            <w:r w:rsidR="00984629" w:rsidRPr="00D03855">
              <w:rPr>
                <w:rFonts w:asciiTheme="minorHAnsi" w:hAnsiTheme="minorHAnsi" w:cs="Arial"/>
                <w:sz w:val="22"/>
                <w:szCs w:val="22"/>
              </w:rPr>
              <w:t xml:space="preserve"> the remaining schools </w:t>
            </w:r>
            <w:r w:rsidR="009B420E" w:rsidRPr="00D03855">
              <w:rPr>
                <w:rFonts w:asciiTheme="minorHAnsi" w:hAnsiTheme="minorHAnsi" w:cs="Arial"/>
                <w:sz w:val="22"/>
                <w:szCs w:val="22"/>
              </w:rPr>
              <w:t xml:space="preserve">are </w:t>
            </w:r>
            <w:r w:rsidR="00984629" w:rsidRPr="00D03855">
              <w:rPr>
                <w:rFonts w:asciiTheme="minorHAnsi" w:hAnsiTheme="minorHAnsi" w:cs="Arial"/>
                <w:sz w:val="22"/>
                <w:szCs w:val="22"/>
              </w:rPr>
              <w:t>scheduled to be audited before the end of the current school year.</w:t>
            </w:r>
          </w:p>
        </w:tc>
        <w:tc>
          <w:tcPr>
            <w:tcW w:w="1276" w:type="dxa"/>
            <w:tcBorders>
              <w:left w:val="single" w:sz="4" w:space="0" w:color="auto"/>
              <w:bottom w:val="single" w:sz="4" w:space="0" w:color="auto"/>
              <w:right w:val="single" w:sz="4" w:space="0" w:color="auto"/>
            </w:tcBorders>
          </w:tcPr>
          <w:p w:rsidR="00C55126" w:rsidRPr="00D03855" w:rsidRDefault="00D42363" w:rsidP="00821502">
            <w:pPr>
              <w:spacing w:before="100" w:beforeAutospacing="1" w:after="100" w:afterAutospacing="1"/>
              <w:jc w:val="center"/>
              <w:rPr>
                <w:rFonts w:asciiTheme="minorHAnsi" w:hAnsiTheme="minorHAnsi" w:cs="Arial"/>
                <w:sz w:val="22"/>
                <w:szCs w:val="22"/>
              </w:rPr>
            </w:pPr>
            <w:r>
              <w:rPr>
                <w:rFonts w:asciiTheme="minorHAnsi" w:hAnsiTheme="minorHAnsi" w:cs="Arial"/>
                <w:sz w:val="22"/>
                <w:szCs w:val="22"/>
              </w:rPr>
              <w:t>-</w:t>
            </w:r>
          </w:p>
        </w:tc>
      </w:tr>
      <w:tr w:rsidR="00FA7FF8" w:rsidRPr="00D03855" w:rsidTr="002F0E2D">
        <w:trPr>
          <w:trHeight w:val="227"/>
        </w:trPr>
        <w:tc>
          <w:tcPr>
            <w:tcW w:w="993" w:type="dxa"/>
            <w:tcBorders>
              <w:top w:val="single" w:sz="4" w:space="0" w:color="auto"/>
            </w:tcBorders>
            <w:shd w:val="clear" w:color="auto" w:fill="auto"/>
          </w:tcPr>
          <w:p w:rsidR="00FA7FF8" w:rsidRDefault="00FA7FF8" w:rsidP="00891699">
            <w:pPr>
              <w:rPr>
                <w:rFonts w:asciiTheme="minorHAnsi" w:hAnsiTheme="minorHAnsi" w:cs="Arial"/>
                <w:sz w:val="22"/>
                <w:szCs w:val="22"/>
              </w:rPr>
            </w:pPr>
          </w:p>
          <w:p w:rsidR="00FA7FF8" w:rsidRPr="00D03855" w:rsidRDefault="00FA7FF8" w:rsidP="00891699">
            <w:pPr>
              <w:rPr>
                <w:rFonts w:asciiTheme="minorHAnsi" w:hAnsiTheme="minorHAnsi" w:cs="Arial"/>
                <w:sz w:val="22"/>
                <w:szCs w:val="22"/>
              </w:rPr>
            </w:pPr>
          </w:p>
        </w:tc>
        <w:tc>
          <w:tcPr>
            <w:tcW w:w="4252" w:type="dxa"/>
            <w:tcBorders>
              <w:top w:val="single" w:sz="4" w:space="0" w:color="auto"/>
            </w:tcBorders>
            <w:shd w:val="clear" w:color="auto" w:fill="auto"/>
            <w:noWrap/>
          </w:tcPr>
          <w:p w:rsidR="00FA7FF8" w:rsidRPr="00D03855" w:rsidRDefault="00FA7FF8" w:rsidP="00C83582">
            <w:pPr>
              <w:rPr>
                <w:rFonts w:asciiTheme="minorHAnsi" w:hAnsiTheme="minorHAnsi" w:cs="Arial"/>
                <w:sz w:val="22"/>
                <w:szCs w:val="22"/>
              </w:rPr>
            </w:pPr>
          </w:p>
        </w:tc>
        <w:tc>
          <w:tcPr>
            <w:tcW w:w="2835" w:type="dxa"/>
            <w:tcBorders>
              <w:top w:val="single" w:sz="4" w:space="0" w:color="auto"/>
            </w:tcBorders>
            <w:shd w:val="clear" w:color="auto" w:fill="auto"/>
          </w:tcPr>
          <w:p w:rsidR="00FA7FF8" w:rsidRPr="00D03855" w:rsidRDefault="00FA7FF8" w:rsidP="00891699">
            <w:pPr>
              <w:rPr>
                <w:rFonts w:asciiTheme="minorHAnsi" w:hAnsiTheme="minorHAnsi" w:cs="Arial"/>
                <w:sz w:val="22"/>
                <w:szCs w:val="22"/>
              </w:rPr>
            </w:pPr>
          </w:p>
        </w:tc>
        <w:tc>
          <w:tcPr>
            <w:tcW w:w="12049" w:type="dxa"/>
            <w:tcBorders>
              <w:top w:val="single" w:sz="4" w:space="0" w:color="auto"/>
            </w:tcBorders>
          </w:tcPr>
          <w:p w:rsidR="00FA7FF8" w:rsidRPr="00D03855" w:rsidRDefault="00FA7FF8" w:rsidP="002A3761">
            <w:pPr>
              <w:rPr>
                <w:rFonts w:asciiTheme="minorHAnsi" w:hAnsiTheme="minorHAnsi" w:cs="Arial"/>
                <w:sz w:val="22"/>
                <w:szCs w:val="22"/>
              </w:rPr>
            </w:pPr>
          </w:p>
        </w:tc>
        <w:tc>
          <w:tcPr>
            <w:tcW w:w="1276" w:type="dxa"/>
            <w:tcBorders>
              <w:top w:val="single" w:sz="4" w:space="0" w:color="auto"/>
            </w:tcBorders>
          </w:tcPr>
          <w:p w:rsidR="00FA7FF8" w:rsidRPr="00D03855" w:rsidRDefault="00FA7FF8" w:rsidP="00891699">
            <w:pPr>
              <w:spacing w:before="100" w:beforeAutospacing="1" w:after="100" w:afterAutospacing="1"/>
              <w:jc w:val="center"/>
              <w:rPr>
                <w:rFonts w:asciiTheme="minorHAnsi" w:hAnsiTheme="minorHAnsi" w:cs="Arial"/>
                <w:sz w:val="22"/>
                <w:szCs w:val="22"/>
              </w:rPr>
            </w:pPr>
          </w:p>
        </w:tc>
      </w:tr>
      <w:tr w:rsidR="00C55126" w:rsidRPr="00D03855" w:rsidTr="002F0E2D">
        <w:trPr>
          <w:trHeight w:val="227"/>
        </w:trPr>
        <w:tc>
          <w:tcPr>
            <w:tcW w:w="993" w:type="dxa"/>
            <w:tcBorders>
              <w:left w:val="single" w:sz="4" w:space="0" w:color="auto"/>
              <w:right w:val="single" w:sz="4" w:space="0" w:color="auto"/>
            </w:tcBorders>
            <w:shd w:val="clear" w:color="auto" w:fill="auto"/>
            <w:hideMark/>
          </w:tcPr>
          <w:p w:rsidR="00C55126" w:rsidRPr="00D03855" w:rsidRDefault="00C55126" w:rsidP="00891699">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noWrap/>
            <w:hideMark/>
          </w:tcPr>
          <w:p w:rsidR="00C55126" w:rsidRDefault="00C83582" w:rsidP="00C83582">
            <w:pPr>
              <w:rPr>
                <w:rFonts w:asciiTheme="minorHAnsi" w:hAnsiTheme="minorHAnsi" w:cs="Arial"/>
                <w:sz w:val="22"/>
                <w:szCs w:val="22"/>
              </w:rPr>
            </w:pPr>
            <w:r w:rsidRPr="00D03855">
              <w:rPr>
                <w:rFonts w:asciiTheme="minorHAnsi" w:hAnsiTheme="minorHAnsi" w:cs="Arial"/>
                <w:sz w:val="22"/>
                <w:szCs w:val="22"/>
              </w:rPr>
              <w:t>S</w:t>
            </w:r>
            <w:r w:rsidR="00C55126" w:rsidRPr="00D03855">
              <w:rPr>
                <w:rFonts w:asciiTheme="minorHAnsi" w:hAnsiTheme="minorHAnsi" w:cs="Arial"/>
                <w:sz w:val="22"/>
                <w:szCs w:val="22"/>
              </w:rPr>
              <w:t>chools with public sports facilities.</w:t>
            </w:r>
          </w:p>
          <w:p w:rsidR="00FA7FF8" w:rsidRPr="00FA7FF8" w:rsidRDefault="00FA7FF8" w:rsidP="00C83582">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left w:val="single" w:sz="4" w:space="0" w:color="auto"/>
              <w:right w:val="nil"/>
            </w:tcBorders>
            <w:shd w:val="clear" w:color="auto" w:fill="auto"/>
            <w:hideMark/>
          </w:tcPr>
          <w:p w:rsidR="00C55126" w:rsidRPr="00D03855" w:rsidRDefault="00C55126" w:rsidP="00891699">
            <w:pPr>
              <w:rPr>
                <w:rFonts w:asciiTheme="minorHAnsi" w:hAnsiTheme="minorHAnsi" w:cs="Arial"/>
                <w:sz w:val="22"/>
                <w:szCs w:val="22"/>
              </w:rPr>
            </w:pPr>
            <w:r w:rsidRPr="00D03855">
              <w:rPr>
                <w:rFonts w:asciiTheme="minorHAnsi" w:hAnsiTheme="minorHAnsi" w:cs="Arial"/>
                <w:sz w:val="22"/>
                <w:szCs w:val="22"/>
              </w:rPr>
              <w:t>Thematic review</w:t>
            </w:r>
          </w:p>
        </w:tc>
        <w:tc>
          <w:tcPr>
            <w:tcW w:w="12049" w:type="dxa"/>
            <w:tcBorders>
              <w:left w:val="single" w:sz="4" w:space="0" w:color="auto"/>
              <w:right w:val="single" w:sz="4" w:space="0" w:color="auto"/>
            </w:tcBorders>
          </w:tcPr>
          <w:p w:rsidR="00C55126" w:rsidRPr="00D03855" w:rsidRDefault="00A120BA" w:rsidP="002A3761">
            <w:pPr>
              <w:rPr>
                <w:rFonts w:asciiTheme="minorHAnsi" w:hAnsiTheme="minorHAnsi" w:cs="Arial"/>
                <w:sz w:val="22"/>
                <w:szCs w:val="22"/>
              </w:rPr>
            </w:pPr>
            <w:r w:rsidRPr="00D03855">
              <w:rPr>
                <w:rFonts w:asciiTheme="minorHAnsi" w:hAnsiTheme="minorHAnsi" w:cs="Arial"/>
                <w:sz w:val="22"/>
                <w:szCs w:val="22"/>
              </w:rPr>
              <w:t xml:space="preserve">This work was carried forward from 2012/13 and is now complete. Our </w:t>
            </w:r>
            <w:r w:rsidR="00C55126" w:rsidRPr="00D03855">
              <w:rPr>
                <w:rFonts w:asciiTheme="minorHAnsi" w:hAnsiTheme="minorHAnsi" w:cs="Arial"/>
                <w:sz w:val="22"/>
                <w:szCs w:val="22"/>
              </w:rPr>
              <w:t>findings were shared with all schools with sports facilities during September 2013</w:t>
            </w:r>
            <w:r w:rsidR="002A3761" w:rsidRPr="00D03855">
              <w:rPr>
                <w:rFonts w:asciiTheme="minorHAnsi" w:hAnsiTheme="minorHAnsi" w:cs="Arial"/>
                <w:sz w:val="22"/>
                <w:szCs w:val="22"/>
              </w:rPr>
              <w:t xml:space="preserve">, but the circumstances of each school we visited were specific to those schools and we identified </w:t>
            </w:r>
            <w:r w:rsidR="000E072C" w:rsidRPr="00D03855">
              <w:rPr>
                <w:rFonts w:asciiTheme="minorHAnsi" w:hAnsiTheme="minorHAnsi" w:cs="Arial"/>
                <w:sz w:val="22"/>
                <w:szCs w:val="22"/>
              </w:rPr>
              <w:t>no common themes.</w:t>
            </w:r>
          </w:p>
        </w:tc>
        <w:tc>
          <w:tcPr>
            <w:tcW w:w="1276" w:type="dxa"/>
            <w:tcBorders>
              <w:left w:val="single" w:sz="4" w:space="0" w:color="auto"/>
              <w:right w:val="single" w:sz="4" w:space="0" w:color="auto"/>
            </w:tcBorders>
          </w:tcPr>
          <w:p w:rsidR="00C55126" w:rsidRPr="00D03855" w:rsidRDefault="00F64F9A" w:rsidP="00891699">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C83582" w:rsidRPr="00D03855" w:rsidTr="002F0E2D">
        <w:trPr>
          <w:trHeight w:val="227"/>
        </w:trPr>
        <w:tc>
          <w:tcPr>
            <w:tcW w:w="993" w:type="dxa"/>
            <w:tcBorders>
              <w:left w:val="single" w:sz="4" w:space="0" w:color="auto"/>
              <w:right w:val="single" w:sz="4" w:space="0" w:color="auto"/>
            </w:tcBorders>
            <w:shd w:val="clear" w:color="auto" w:fill="auto"/>
            <w:hideMark/>
          </w:tcPr>
          <w:p w:rsidR="00C83582" w:rsidRPr="00D03855" w:rsidRDefault="00C83582" w:rsidP="00891699">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noWrap/>
            <w:hideMark/>
          </w:tcPr>
          <w:p w:rsidR="00C83582" w:rsidRDefault="00A71462" w:rsidP="00C83582">
            <w:pPr>
              <w:rPr>
                <w:rFonts w:asciiTheme="minorHAnsi" w:hAnsiTheme="minorHAnsi" w:cs="Arial"/>
                <w:sz w:val="22"/>
                <w:szCs w:val="22"/>
              </w:rPr>
            </w:pPr>
            <w:r w:rsidRPr="00D03855">
              <w:rPr>
                <w:rFonts w:asciiTheme="minorHAnsi" w:hAnsiTheme="minorHAnsi" w:cs="Arial"/>
                <w:sz w:val="22"/>
                <w:szCs w:val="22"/>
              </w:rPr>
              <w:t>Schools operating a non-</w:t>
            </w:r>
            <w:r w:rsidR="00C83582" w:rsidRPr="00D03855">
              <w:rPr>
                <w:rFonts w:asciiTheme="minorHAnsi" w:hAnsiTheme="minorHAnsi" w:cs="Arial"/>
                <w:sz w:val="22"/>
                <w:szCs w:val="22"/>
              </w:rPr>
              <w:t>LCC payroll.</w:t>
            </w:r>
          </w:p>
          <w:p w:rsidR="00FA7FF8" w:rsidRPr="00D03855" w:rsidRDefault="00FA7FF8" w:rsidP="00C83582">
            <w:pPr>
              <w:rPr>
                <w:rFonts w:asciiTheme="minorHAnsi" w:hAnsiTheme="minorHAnsi" w:cs="Arial"/>
                <w:sz w:val="22"/>
                <w:szCs w:val="22"/>
              </w:rPr>
            </w:pPr>
            <w:r>
              <w:rPr>
                <w:rFonts w:asciiTheme="minorHAnsi" w:hAnsiTheme="minorHAnsi" w:cs="Arial"/>
                <w:i/>
                <w:sz w:val="22"/>
                <w:szCs w:val="22"/>
              </w:rPr>
              <w:t xml:space="preserve">Low </w:t>
            </w:r>
            <w:r w:rsidRPr="00FA7FF8">
              <w:rPr>
                <w:rFonts w:asciiTheme="minorHAnsi" w:hAnsiTheme="minorHAnsi" w:cs="Arial"/>
                <w:i/>
                <w:sz w:val="22"/>
                <w:szCs w:val="22"/>
              </w:rPr>
              <w:t>risk.</w:t>
            </w:r>
          </w:p>
        </w:tc>
        <w:tc>
          <w:tcPr>
            <w:tcW w:w="2835" w:type="dxa"/>
            <w:tcBorders>
              <w:left w:val="single" w:sz="4" w:space="0" w:color="auto"/>
              <w:right w:val="nil"/>
            </w:tcBorders>
            <w:shd w:val="clear" w:color="auto" w:fill="auto"/>
            <w:hideMark/>
          </w:tcPr>
          <w:p w:rsidR="00C83582" w:rsidRPr="00D03855" w:rsidRDefault="00C83582" w:rsidP="00891699">
            <w:pPr>
              <w:rPr>
                <w:rFonts w:asciiTheme="minorHAnsi" w:hAnsiTheme="minorHAnsi" w:cs="Arial"/>
                <w:sz w:val="22"/>
                <w:szCs w:val="22"/>
              </w:rPr>
            </w:pPr>
            <w:r w:rsidRPr="00D03855">
              <w:rPr>
                <w:rFonts w:asciiTheme="minorHAnsi" w:hAnsiTheme="minorHAnsi" w:cs="Arial"/>
                <w:sz w:val="22"/>
                <w:szCs w:val="22"/>
              </w:rPr>
              <w:t>Thematic review</w:t>
            </w:r>
          </w:p>
        </w:tc>
        <w:tc>
          <w:tcPr>
            <w:tcW w:w="12049" w:type="dxa"/>
            <w:tcBorders>
              <w:left w:val="single" w:sz="4" w:space="0" w:color="auto"/>
              <w:right w:val="single" w:sz="4" w:space="0" w:color="auto"/>
            </w:tcBorders>
          </w:tcPr>
          <w:p w:rsidR="00C83582" w:rsidRPr="00A167C0" w:rsidRDefault="00C83582" w:rsidP="005503CA">
            <w:pPr>
              <w:rPr>
                <w:rFonts w:asciiTheme="minorHAnsi" w:hAnsiTheme="minorHAnsi" w:cs="Arial"/>
                <w:sz w:val="22"/>
                <w:szCs w:val="22"/>
              </w:rPr>
            </w:pPr>
            <w:r w:rsidRPr="00A167C0">
              <w:rPr>
                <w:rFonts w:asciiTheme="minorHAnsi" w:hAnsiTheme="minorHAnsi" w:cs="Arial"/>
                <w:sz w:val="22"/>
                <w:szCs w:val="22"/>
              </w:rPr>
              <w:t xml:space="preserve">This work </w:t>
            </w:r>
            <w:r w:rsidR="00FB2753" w:rsidRPr="00A167C0">
              <w:rPr>
                <w:rFonts w:asciiTheme="minorHAnsi" w:hAnsiTheme="minorHAnsi" w:cs="Arial"/>
                <w:sz w:val="22"/>
                <w:szCs w:val="22"/>
              </w:rPr>
              <w:t>is nearing completion but will be completed during 2014/15.</w:t>
            </w:r>
          </w:p>
        </w:tc>
        <w:tc>
          <w:tcPr>
            <w:tcW w:w="1276" w:type="dxa"/>
            <w:tcBorders>
              <w:left w:val="single" w:sz="4" w:space="0" w:color="auto"/>
              <w:right w:val="single" w:sz="4" w:space="0" w:color="auto"/>
            </w:tcBorders>
          </w:tcPr>
          <w:p w:rsidR="00C83582" w:rsidRPr="00A167C0" w:rsidRDefault="00FB2753" w:rsidP="00891699">
            <w:pPr>
              <w:spacing w:before="100" w:beforeAutospacing="1" w:after="100" w:afterAutospacing="1"/>
              <w:jc w:val="center"/>
              <w:rPr>
                <w:rFonts w:asciiTheme="minorHAnsi" w:hAnsiTheme="minorHAnsi" w:cs="Arial"/>
                <w:sz w:val="22"/>
                <w:szCs w:val="22"/>
              </w:rPr>
            </w:pPr>
            <w:r w:rsidRPr="00A167C0">
              <w:rPr>
                <w:rFonts w:asciiTheme="minorHAnsi" w:hAnsiTheme="minorHAnsi" w:cs="Arial"/>
                <w:sz w:val="22"/>
                <w:szCs w:val="22"/>
              </w:rPr>
              <w:t>Incomplete</w:t>
            </w:r>
          </w:p>
        </w:tc>
      </w:tr>
      <w:tr w:rsidR="00C83582" w:rsidRPr="00D03855" w:rsidTr="004C2938">
        <w:trPr>
          <w:trHeight w:val="227"/>
        </w:trPr>
        <w:tc>
          <w:tcPr>
            <w:tcW w:w="993" w:type="dxa"/>
            <w:tcBorders>
              <w:top w:val="nil"/>
              <w:left w:val="single" w:sz="4" w:space="0" w:color="auto"/>
              <w:right w:val="single" w:sz="4" w:space="0" w:color="auto"/>
            </w:tcBorders>
            <w:shd w:val="clear" w:color="auto" w:fill="auto"/>
            <w:hideMark/>
          </w:tcPr>
          <w:p w:rsidR="00C83582" w:rsidRPr="00D03855" w:rsidRDefault="00C83582" w:rsidP="00891699">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noWrap/>
            <w:hideMark/>
          </w:tcPr>
          <w:p w:rsidR="00C83582" w:rsidRDefault="00C83582" w:rsidP="0095497F">
            <w:pPr>
              <w:rPr>
                <w:rFonts w:asciiTheme="minorHAnsi" w:hAnsiTheme="minorHAnsi" w:cs="Arial"/>
                <w:sz w:val="22"/>
                <w:szCs w:val="22"/>
              </w:rPr>
            </w:pPr>
            <w:r w:rsidRPr="00D03855">
              <w:rPr>
                <w:rFonts w:asciiTheme="minorHAnsi" w:hAnsiTheme="minorHAnsi" w:cs="Arial"/>
                <w:sz w:val="22"/>
                <w:szCs w:val="22"/>
              </w:rPr>
              <w:t xml:space="preserve">Schools opening </w:t>
            </w:r>
            <w:r w:rsidR="0095497F" w:rsidRPr="00D03855">
              <w:rPr>
                <w:rFonts w:asciiTheme="minorHAnsi" w:hAnsiTheme="minorHAnsi" w:cs="Arial"/>
                <w:sz w:val="22"/>
                <w:szCs w:val="22"/>
              </w:rPr>
              <w:t>a</w:t>
            </w:r>
            <w:r w:rsidRPr="00D03855">
              <w:rPr>
                <w:rFonts w:asciiTheme="minorHAnsi" w:hAnsiTheme="minorHAnsi" w:cs="Arial"/>
                <w:sz w:val="22"/>
                <w:szCs w:val="22"/>
              </w:rPr>
              <w:t xml:space="preserve"> bank account.</w:t>
            </w:r>
          </w:p>
          <w:p w:rsidR="00FA7FF8" w:rsidRPr="00D03855" w:rsidRDefault="00FA7FF8" w:rsidP="0095497F">
            <w:pPr>
              <w:rPr>
                <w:rFonts w:asciiTheme="minorHAnsi" w:hAnsiTheme="minorHAnsi" w:cs="Arial"/>
                <w:sz w:val="22"/>
                <w:szCs w:val="22"/>
              </w:rPr>
            </w:pPr>
            <w:r>
              <w:rPr>
                <w:rFonts w:asciiTheme="minorHAnsi" w:hAnsiTheme="minorHAnsi" w:cs="Arial"/>
                <w:i/>
                <w:sz w:val="22"/>
                <w:szCs w:val="22"/>
              </w:rPr>
              <w:t xml:space="preserve">Low </w:t>
            </w:r>
            <w:r w:rsidRPr="00FA7FF8">
              <w:rPr>
                <w:rFonts w:asciiTheme="minorHAnsi" w:hAnsiTheme="minorHAnsi" w:cs="Arial"/>
                <w:i/>
                <w:sz w:val="22"/>
                <w:szCs w:val="22"/>
              </w:rPr>
              <w:t>risk.</w:t>
            </w:r>
          </w:p>
        </w:tc>
        <w:tc>
          <w:tcPr>
            <w:tcW w:w="2835" w:type="dxa"/>
            <w:tcBorders>
              <w:top w:val="nil"/>
              <w:left w:val="single" w:sz="4" w:space="0" w:color="auto"/>
              <w:right w:val="nil"/>
            </w:tcBorders>
            <w:shd w:val="clear" w:color="auto" w:fill="auto"/>
            <w:hideMark/>
          </w:tcPr>
          <w:p w:rsidR="00C83582" w:rsidRPr="00D03855" w:rsidRDefault="00C83582" w:rsidP="00891699">
            <w:pPr>
              <w:rPr>
                <w:rFonts w:asciiTheme="minorHAnsi" w:hAnsiTheme="minorHAnsi" w:cs="Arial"/>
                <w:sz w:val="22"/>
                <w:szCs w:val="22"/>
              </w:rPr>
            </w:pPr>
            <w:r w:rsidRPr="00D03855">
              <w:rPr>
                <w:rFonts w:asciiTheme="minorHAnsi" w:hAnsiTheme="minorHAnsi" w:cs="Arial"/>
                <w:sz w:val="22"/>
                <w:szCs w:val="22"/>
              </w:rPr>
              <w:t>Thematic review</w:t>
            </w:r>
          </w:p>
        </w:tc>
        <w:tc>
          <w:tcPr>
            <w:tcW w:w="12049" w:type="dxa"/>
            <w:tcBorders>
              <w:left w:val="single" w:sz="4" w:space="0" w:color="auto"/>
              <w:right w:val="single" w:sz="4" w:space="0" w:color="auto"/>
            </w:tcBorders>
          </w:tcPr>
          <w:p w:rsidR="00C83582" w:rsidRPr="00A167C0" w:rsidRDefault="00C83582" w:rsidP="00FB2753">
            <w:pPr>
              <w:rPr>
                <w:rFonts w:asciiTheme="minorHAnsi" w:hAnsiTheme="minorHAnsi" w:cs="Arial"/>
                <w:sz w:val="22"/>
                <w:szCs w:val="22"/>
              </w:rPr>
            </w:pPr>
            <w:r w:rsidRPr="00A167C0">
              <w:rPr>
                <w:rFonts w:asciiTheme="minorHAnsi" w:hAnsiTheme="minorHAnsi" w:cs="Arial"/>
                <w:sz w:val="22"/>
                <w:szCs w:val="22"/>
              </w:rPr>
              <w:t xml:space="preserve">This work has begun and </w:t>
            </w:r>
            <w:r w:rsidR="00FB2753" w:rsidRPr="00A167C0">
              <w:rPr>
                <w:rFonts w:asciiTheme="minorHAnsi" w:hAnsiTheme="minorHAnsi" w:cs="Arial"/>
                <w:sz w:val="22"/>
                <w:szCs w:val="22"/>
              </w:rPr>
              <w:t xml:space="preserve">but will </w:t>
            </w:r>
            <w:r w:rsidRPr="00A167C0">
              <w:rPr>
                <w:rFonts w:asciiTheme="minorHAnsi" w:hAnsiTheme="minorHAnsi" w:cs="Arial"/>
                <w:sz w:val="22"/>
                <w:szCs w:val="22"/>
              </w:rPr>
              <w:t xml:space="preserve">be completed </w:t>
            </w:r>
            <w:r w:rsidR="00FB2753" w:rsidRPr="00A167C0">
              <w:rPr>
                <w:rFonts w:asciiTheme="minorHAnsi" w:hAnsiTheme="minorHAnsi" w:cs="Arial"/>
                <w:sz w:val="22"/>
                <w:szCs w:val="22"/>
              </w:rPr>
              <w:t>during 2014/15.</w:t>
            </w:r>
          </w:p>
        </w:tc>
        <w:tc>
          <w:tcPr>
            <w:tcW w:w="1276" w:type="dxa"/>
            <w:tcBorders>
              <w:top w:val="nil"/>
              <w:left w:val="single" w:sz="4" w:space="0" w:color="auto"/>
              <w:right w:val="single" w:sz="4" w:space="0" w:color="auto"/>
            </w:tcBorders>
          </w:tcPr>
          <w:p w:rsidR="00C83582" w:rsidRPr="00A167C0" w:rsidRDefault="00FB2753" w:rsidP="00891699">
            <w:pPr>
              <w:spacing w:before="100" w:beforeAutospacing="1" w:after="100" w:afterAutospacing="1"/>
              <w:jc w:val="center"/>
              <w:rPr>
                <w:rFonts w:asciiTheme="minorHAnsi" w:hAnsiTheme="minorHAnsi" w:cs="Arial"/>
                <w:sz w:val="22"/>
                <w:szCs w:val="22"/>
              </w:rPr>
            </w:pPr>
            <w:r w:rsidRPr="00A167C0">
              <w:rPr>
                <w:rFonts w:asciiTheme="minorHAnsi" w:hAnsiTheme="minorHAnsi" w:cs="Arial"/>
                <w:sz w:val="22"/>
                <w:szCs w:val="22"/>
              </w:rPr>
              <w:t>Incomplete</w:t>
            </w:r>
          </w:p>
        </w:tc>
      </w:tr>
      <w:tr w:rsidR="00C55126" w:rsidRPr="00D03855" w:rsidTr="004C2938">
        <w:trPr>
          <w:trHeight w:val="227"/>
        </w:trPr>
        <w:tc>
          <w:tcPr>
            <w:tcW w:w="993" w:type="dxa"/>
            <w:tcBorders>
              <w:top w:val="nil"/>
              <w:left w:val="single" w:sz="4" w:space="0" w:color="auto"/>
              <w:right w:val="single" w:sz="4" w:space="0" w:color="auto"/>
            </w:tcBorders>
            <w:shd w:val="clear" w:color="auto" w:fill="auto"/>
            <w:hideMark/>
          </w:tcPr>
          <w:p w:rsidR="00C55126" w:rsidRPr="00D03855" w:rsidRDefault="00C55126" w:rsidP="004859A1">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83582" w:rsidP="00C83582">
            <w:pPr>
              <w:rPr>
                <w:rFonts w:asciiTheme="minorHAnsi" w:hAnsiTheme="minorHAnsi" w:cs="Arial"/>
                <w:sz w:val="22"/>
                <w:szCs w:val="22"/>
              </w:rPr>
            </w:pPr>
            <w:r w:rsidRPr="00D03855">
              <w:rPr>
                <w:rFonts w:asciiTheme="minorHAnsi" w:hAnsiTheme="minorHAnsi" w:cs="Arial"/>
                <w:sz w:val="22"/>
                <w:szCs w:val="22"/>
              </w:rPr>
              <w:t>O</w:t>
            </w:r>
            <w:r w:rsidR="00C55126" w:rsidRPr="00D03855">
              <w:rPr>
                <w:rFonts w:asciiTheme="minorHAnsi" w:hAnsiTheme="minorHAnsi" w:cs="Arial"/>
                <w:sz w:val="22"/>
                <w:szCs w:val="22"/>
              </w:rPr>
              <w:t>nline payments.</w:t>
            </w:r>
          </w:p>
          <w:p w:rsidR="00FA7FF8" w:rsidRPr="00D03855" w:rsidRDefault="00FA7FF8" w:rsidP="00C83582">
            <w:pPr>
              <w:rPr>
                <w:rFonts w:asciiTheme="minorHAnsi" w:hAnsiTheme="minorHAnsi" w:cs="Arial"/>
                <w:sz w:val="22"/>
                <w:szCs w:val="22"/>
              </w:rPr>
            </w:pPr>
            <w:r>
              <w:rPr>
                <w:rFonts w:asciiTheme="minorHAnsi" w:hAnsiTheme="minorHAnsi" w:cs="Arial"/>
                <w:i/>
                <w:sz w:val="22"/>
                <w:szCs w:val="22"/>
              </w:rPr>
              <w:t xml:space="preserve">Low </w:t>
            </w:r>
            <w:r w:rsidRPr="00FA7FF8">
              <w:rPr>
                <w:rFonts w:asciiTheme="minorHAnsi" w:hAnsiTheme="minorHAnsi" w:cs="Arial"/>
                <w:i/>
                <w:sz w:val="22"/>
                <w:szCs w:val="22"/>
              </w:rPr>
              <w:t>risk.</w:t>
            </w:r>
          </w:p>
        </w:tc>
        <w:tc>
          <w:tcPr>
            <w:tcW w:w="2835" w:type="dxa"/>
            <w:tcBorders>
              <w:top w:val="nil"/>
              <w:left w:val="single" w:sz="4" w:space="0" w:color="auto"/>
              <w:right w:val="nil"/>
            </w:tcBorders>
            <w:shd w:val="clear" w:color="auto" w:fill="auto"/>
            <w:hideMark/>
          </w:tcPr>
          <w:p w:rsidR="00C55126" w:rsidRPr="00D03855" w:rsidRDefault="00C55126" w:rsidP="004859A1">
            <w:pPr>
              <w:rPr>
                <w:rFonts w:asciiTheme="minorHAnsi" w:hAnsiTheme="minorHAnsi" w:cs="Arial"/>
                <w:sz w:val="22"/>
                <w:szCs w:val="22"/>
              </w:rPr>
            </w:pPr>
            <w:r w:rsidRPr="00D03855">
              <w:rPr>
                <w:rFonts w:asciiTheme="minorHAnsi" w:hAnsiTheme="minorHAnsi" w:cs="Arial"/>
                <w:sz w:val="22"/>
                <w:szCs w:val="22"/>
              </w:rPr>
              <w:t>Thematic review</w:t>
            </w:r>
          </w:p>
        </w:tc>
        <w:tc>
          <w:tcPr>
            <w:tcW w:w="12049" w:type="dxa"/>
            <w:tcBorders>
              <w:top w:val="nil"/>
              <w:left w:val="single" w:sz="4" w:space="0" w:color="auto"/>
              <w:right w:val="single" w:sz="4" w:space="0" w:color="auto"/>
            </w:tcBorders>
          </w:tcPr>
          <w:p w:rsidR="00C55126" w:rsidRPr="00D03855" w:rsidRDefault="00FB2753" w:rsidP="00FB2753">
            <w:pPr>
              <w:rPr>
                <w:rFonts w:asciiTheme="minorHAnsi" w:hAnsiTheme="minorHAnsi" w:cs="Arial"/>
                <w:sz w:val="22"/>
                <w:szCs w:val="22"/>
              </w:rPr>
            </w:pPr>
            <w:r w:rsidRPr="00D03855">
              <w:rPr>
                <w:rFonts w:asciiTheme="minorHAnsi" w:hAnsiTheme="minorHAnsi" w:cs="Arial"/>
                <w:sz w:val="22"/>
                <w:szCs w:val="22"/>
              </w:rPr>
              <w:t>Preparatory</w:t>
            </w:r>
            <w:r w:rsidR="00C83582" w:rsidRPr="00D03855">
              <w:rPr>
                <w:rFonts w:asciiTheme="minorHAnsi" w:hAnsiTheme="minorHAnsi" w:cs="Arial"/>
                <w:sz w:val="22"/>
                <w:szCs w:val="22"/>
              </w:rPr>
              <w:t xml:space="preserve"> work </w:t>
            </w:r>
            <w:r w:rsidRPr="00D03855">
              <w:rPr>
                <w:rFonts w:asciiTheme="minorHAnsi" w:hAnsiTheme="minorHAnsi" w:cs="Arial"/>
                <w:sz w:val="22"/>
                <w:szCs w:val="22"/>
              </w:rPr>
              <w:t>on this review began, but is now awaiting the results of a pilot study being done with schools by the Schools Financial Services team.</w:t>
            </w:r>
          </w:p>
        </w:tc>
        <w:tc>
          <w:tcPr>
            <w:tcW w:w="1276" w:type="dxa"/>
            <w:tcBorders>
              <w:top w:val="nil"/>
              <w:left w:val="single" w:sz="4" w:space="0" w:color="auto"/>
              <w:right w:val="single" w:sz="4" w:space="0" w:color="auto"/>
            </w:tcBorders>
          </w:tcPr>
          <w:p w:rsidR="00C55126" w:rsidRPr="00D03855" w:rsidRDefault="00FB2753" w:rsidP="004859A1">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w:t>
            </w:r>
          </w:p>
        </w:tc>
      </w:tr>
      <w:tr w:rsidR="00F84173"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F84173" w:rsidRPr="00D03855" w:rsidRDefault="00F84173" w:rsidP="00CD1F50">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FA7FF8" w:rsidRPr="00D03855" w:rsidRDefault="00F84173" w:rsidP="00CD1F50">
            <w:pPr>
              <w:rPr>
                <w:rFonts w:asciiTheme="minorHAnsi" w:hAnsiTheme="minorHAnsi" w:cs="Arial"/>
                <w:sz w:val="22"/>
                <w:szCs w:val="22"/>
              </w:rPr>
            </w:pPr>
            <w:r w:rsidRPr="00D03855">
              <w:rPr>
                <w:rFonts w:asciiTheme="minorHAnsi" w:hAnsiTheme="minorHAnsi" w:cs="Arial"/>
                <w:sz w:val="22"/>
                <w:szCs w:val="22"/>
              </w:rPr>
              <w:t>Education Funding Agency grant certification.</w:t>
            </w:r>
          </w:p>
        </w:tc>
        <w:tc>
          <w:tcPr>
            <w:tcW w:w="2835" w:type="dxa"/>
            <w:tcBorders>
              <w:top w:val="nil"/>
              <w:left w:val="single" w:sz="4" w:space="0" w:color="auto"/>
              <w:bottom w:val="nil"/>
              <w:right w:val="nil"/>
            </w:tcBorders>
            <w:shd w:val="clear" w:color="auto" w:fill="auto"/>
            <w:hideMark/>
          </w:tcPr>
          <w:p w:rsidR="00F84173" w:rsidRPr="00D03855" w:rsidRDefault="00F84173" w:rsidP="00CD1F50">
            <w:pPr>
              <w:rPr>
                <w:rFonts w:asciiTheme="minorHAnsi" w:hAnsiTheme="minorHAnsi" w:cs="Arial"/>
                <w:sz w:val="22"/>
                <w:szCs w:val="22"/>
              </w:rPr>
            </w:pPr>
            <w:r w:rsidRPr="00D03855">
              <w:rPr>
                <w:rFonts w:asciiTheme="minorHAnsi" w:hAnsiTheme="minorHAnsi" w:cs="Arial"/>
                <w:sz w:val="22"/>
                <w:szCs w:val="22"/>
              </w:rPr>
              <w:t>Grant certification audit.</w:t>
            </w:r>
          </w:p>
        </w:tc>
        <w:tc>
          <w:tcPr>
            <w:tcW w:w="12049" w:type="dxa"/>
            <w:tcBorders>
              <w:top w:val="nil"/>
              <w:left w:val="single" w:sz="4" w:space="0" w:color="auto"/>
              <w:bottom w:val="nil"/>
              <w:right w:val="single" w:sz="4" w:space="0" w:color="auto"/>
            </w:tcBorders>
          </w:tcPr>
          <w:p w:rsidR="00AF3F8C" w:rsidRPr="00D03855" w:rsidRDefault="00AF3F8C" w:rsidP="00AF3F8C">
            <w:pPr>
              <w:tabs>
                <w:tab w:val="num" w:pos="567"/>
              </w:tabs>
              <w:rPr>
                <w:rFonts w:asciiTheme="minorHAnsi" w:hAnsiTheme="minorHAnsi" w:cs="Arial"/>
                <w:sz w:val="22"/>
                <w:szCs w:val="22"/>
              </w:rPr>
            </w:pPr>
            <w:r w:rsidRPr="00D03855">
              <w:rPr>
                <w:rFonts w:asciiTheme="minorHAnsi" w:hAnsiTheme="minorHAnsi" w:cs="Arial"/>
                <w:sz w:val="22"/>
                <w:szCs w:val="22"/>
              </w:rPr>
              <w:t xml:space="preserve">The County Treasurer is obliged to confirm that all the funding received by the council from the Education Funding Agency (EFA) and Skills Funding Agency (SFA) for transfer to the local authority controlled learning providers and maintained school sixth forms has been accurately and fully paid to them. </w:t>
            </w:r>
          </w:p>
          <w:p w:rsidR="00AF3F8C" w:rsidRPr="00D03855" w:rsidRDefault="00AF3F8C" w:rsidP="00DF751B">
            <w:pPr>
              <w:rPr>
                <w:rFonts w:asciiTheme="minorHAnsi" w:hAnsiTheme="minorHAnsi" w:cs="Arial"/>
                <w:sz w:val="22"/>
                <w:szCs w:val="22"/>
              </w:rPr>
            </w:pPr>
            <w:r w:rsidRPr="00D03855">
              <w:rPr>
                <w:rFonts w:asciiTheme="minorHAnsi" w:hAnsiTheme="minorHAnsi" w:cs="Arial"/>
                <w:sz w:val="22"/>
                <w:szCs w:val="22"/>
              </w:rPr>
              <w:t>We therefore undertook work at a high school and a sixth form college to assess the completeness and accuracy of their data returns to the Education Funding Agency, and we reviewed the Bursary Fund records to ensure that adequate systems were in place to administer the 16-19 Bursary Fund payments to learners in accordance with the EFA's guidance.</w:t>
            </w:r>
          </w:p>
          <w:p w:rsidR="00F84173" w:rsidRPr="00D03855" w:rsidRDefault="00AF3F8C" w:rsidP="009703F4">
            <w:pPr>
              <w:rPr>
                <w:rFonts w:asciiTheme="minorHAnsi" w:hAnsiTheme="minorHAnsi" w:cs="Arial"/>
                <w:sz w:val="22"/>
                <w:szCs w:val="22"/>
              </w:rPr>
            </w:pPr>
            <w:r w:rsidRPr="00D03855">
              <w:rPr>
                <w:rFonts w:asciiTheme="minorHAnsi" w:hAnsiTheme="minorHAnsi" w:cs="Arial"/>
                <w:sz w:val="22"/>
                <w:szCs w:val="22"/>
              </w:rPr>
              <w:t xml:space="preserve">Although we were able to provide full assurance over the school's data, the data provided by the sixth form college was inaccurate and subject to a number of errors, and we can provide no more than limited assurance. </w:t>
            </w:r>
            <w:r w:rsidR="00DF751B" w:rsidRPr="00D03855">
              <w:rPr>
                <w:rFonts w:asciiTheme="minorHAnsi" w:hAnsiTheme="minorHAnsi" w:cs="Arial"/>
                <w:sz w:val="22"/>
                <w:szCs w:val="22"/>
              </w:rPr>
              <w:t>This will be reported by the County Treasurer to the EFA at the end of the financial year and has already been reported to the college.</w:t>
            </w:r>
          </w:p>
          <w:p w:rsidR="009703F4" w:rsidRPr="00D03855" w:rsidRDefault="009703F4" w:rsidP="00AF3F8C">
            <w:pPr>
              <w:tabs>
                <w:tab w:val="num" w:pos="567"/>
              </w:tabs>
              <w:rPr>
                <w:rFonts w:asciiTheme="minorHAnsi" w:hAnsiTheme="minorHAnsi" w:cs="Arial"/>
                <w:sz w:val="22"/>
                <w:szCs w:val="22"/>
              </w:rPr>
            </w:pPr>
            <w:r w:rsidRPr="00D03855">
              <w:rPr>
                <w:rFonts w:asciiTheme="minorHAnsi" w:hAnsiTheme="minorHAnsi" w:cs="Arial"/>
                <w:sz w:val="22"/>
                <w:szCs w:val="22"/>
              </w:rPr>
              <w:t>We have previously issued a newsletter to all schools with sixth forms advising them of common errors and best practice, and we will refresh and re-issue this guidance to schools in advance of the next census return.</w:t>
            </w:r>
          </w:p>
        </w:tc>
        <w:tc>
          <w:tcPr>
            <w:tcW w:w="1276" w:type="dxa"/>
            <w:tcBorders>
              <w:top w:val="nil"/>
              <w:left w:val="single" w:sz="4" w:space="0" w:color="auto"/>
              <w:bottom w:val="nil"/>
              <w:right w:val="single" w:sz="4" w:space="0" w:color="auto"/>
            </w:tcBorders>
          </w:tcPr>
          <w:p w:rsidR="00F84173" w:rsidRPr="00D03855" w:rsidRDefault="002024F3" w:rsidP="00CD1F50">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4C2938">
        <w:trPr>
          <w:trHeight w:val="227"/>
        </w:trPr>
        <w:tc>
          <w:tcPr>
            <w:tcW w:w="5245" w:type="dxa"/>
            <w:gridSpan w:val="2"/>
            <w:tcBorders>
              <w:left w:val="single" w:sz="4" w:space="0" w:color="auto"/>
              <w:right w:val="single" w:sz="4" w:space="0" w:color="auto"/>
            </w:tcBorders>
            <w:shd w:val="clear" w:color="auto" w:fill="F2F2F2" w:themeFill="background1" w:themeFillShade="F2"/>
            <w:noWrap/>
            <w:hideMark/>
          </w:tcPr>
          <w:p w:rsidR="00C55126" w:rsidRPr="00D03855" w:rsidRDefault="00C55126" w:rsidP="00C73C4D">
            <w:pPr>
              <w:rPr>
                <w:rFonts w:asciiTheme="minorHAnsi" w:hAnsiTheme="minorHAnsi" w:cs="Arial"/>
                <w:b/>
                <w:bCs/>
                <w:sz w:val="22"/>
                <w:szCs w:val="22"/>
              </w:rPr>
            </w:pPr>
            <w:r w:rsidRPr="00D03855">
              <w:rPr>
                <w:rFonts w:asciiTheme="minorHAnsi" w:hAnsiTheme="minorHAnsi" w:cs="Arial"/>
                <w:b/>
                <w:bCs/>
                <w:sz w:val="22"/>
                <w:szCs w:val="22"/>
              </w:rPr>
              <w:t>Environment</w:t>
            </w:r>
          </w:p>
        </w:tc>
        <w:tc>
          <w:tcPr>
            <w:tcW w:w="2835" w:type="dxa"/>
            <w:tcBorders>
              <w:left w:val="single" w:sz="4" w:space="0" w:color="auto"/>
              <w:right w:val="nil"/>
            </w:tcBorders>
            <w:shd w:val="clear" w:color="auto" w:fill="F2F2F2" w:themeFill="background1" w:themeFillShade="F2"/>
            <w:hideMark/>
          </w:tcPr>
          <w:p w:rsidR="00C55126" w:rsidRPr="00D03855" w:rsidRDefault="00C55126" w:rsidP="00C73C4D">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right w:val="single" w:sz="4" w:space="0" w:color="auto"/>
            </w:tcBorders>
            <w:shd w:val="clear" w:color="auto" w:fill="F2F2F2" w:themeFill="background1" w:themeFillShade="F2"/>
          </w:tcPr>
          <w:p w:rsidR="00C55126" w:rsidRPr="00D03855" w:rsidRDefault="00C55126" w:rsidP="00C73C4D">
            <w:pPr>
              <w:rPr>
                <w:rFonts w:asciiTheme="minorHAnsi" w:hAnsiTheme="minorHAnsi" w:cs="Arial"/>
                <w:b/>
                <w:bCs/>
                <w:sz w:val="22"/>
                <w:szCs w:val="22"/>
              </w:rPr>
            </w:pPr>
          </w:p>
        </w:tc>
        <w:tc>
          <w:tcPr>
            <w:tcW w:w="1276" w:type="dxa"/>
            <w:tcBorders>
              <w:left w:val="single" w:sz="4" w:space="0" w:color="auto"/>
              <w:right w:val="single" w:sz="4" w:space="0" w:color="auto"/>
            </w:tcBorders>
            <w:shd w:val="clear" w:color="auto" w:fill="F2F2F2" w:themeFill="background1" w:themeFillShade="F2"/>
          </w:tcPr>
          <w:p w:rsidR="00C55126" w:rsidRPr="00D03855" w:rsidRDefault="00C55126" w:rsidP="00C73C4D">
            <w:pPr>
              <w:spacing w:before="100" w:beforeAutospacing="1" w:after="100" w:afterAutospacing="1"/>
              <w:jc w:val="center"/>
              <w:rPr>
                <w:rFonts w:asciiTheme="minorHAnsi" w:hAnsiTheme="minorHAnsi" w:cs="Arial"/>
                <w:b/>
                <w:bCs/>
                <w:sz w:val="22"/>
                <w:szCs w:val="22"/>
              </w:rPr>
            </w:pPr>
          </w:p>
        </w:tc>
      </w:tr>
      <w:tr w:rsidR="00EF796A" w:rsidRPr="00D03855" w:rsidTr="004C2938">
        <w:trPr>
          <w:trHeight w:val="227"/>
        </w:trPr>
        <w:tc>
          <w:tcPr>
            <w:tcW w:w="993" w:type="dxa"/>
            <w:tcBorders>
              <w:left w:val="single" w:sz="4" w:space="0" w:color="auto"/>
              <w:right w:val="single" w:sz="4" w:space="0" w:color="auto"/>
            </w:tcBorders>
            <w:shd w:val="clear" w:color="auto" w:fill="auto"/>
            <w:hideMark/>
          </w:tcPr>
          <w:p w:rsidR="00EF796A" w:rsidRPr="00D03855" w:rsidRDefault="00EF796A" w:rsidP="00D00D5A">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tcPr>
          <w:p w:rsidR="00EF796A" w:rsidRDefault="00EF796A" w:rsidP="00D00D5A">
            <w:pPr>
              <w:rPr>
                <w:rFonts w:asciiTheme="minorHAnsi" w:hAnsiTheme="minorHAnsi" w:cs="Arial"/>
                <w:sz w:val="22"/>
                <w:szCs w:val="22"/>
              </w:rPr>
            </w:pPr>
            <w:r w:rsidRPr="00D03855">
              <w:rPr>
                <w:rFonts w:asciiTheme="minorHAnsi" w:hAnsiTheme="minorHAnsi" w:cs="Arial"/>
                <w:sz w:val="22"/>
                <w:szCs w:val="22"/>
              </w:rPr>
              <w:t>Capital programme management.</w:t>
            </w:r>
          </w:p>
          <w:p w:rsidR="00FA7FF8" w:rsidRPr="00FA7FF8" w:rsidRDefault="00FA7FF8" w:rsidP="00D00D5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EF796A" w:rsidRPr="00D03855" w:rsidRDefault="00EF796A" w:rsidP="00D00D5A">
            <w:r w:rsidRPr="00D03855">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2E7F52" w:rsidRDefault="002E7F52" w:rsidP="00D00D5A">
            <w:pPr>
              <w:rPr>
                <w:rFonts w:asciiTheme="minorHAnsi" w:hAnsiTheme="minorHAnsi" w:cs="Arial"/>
                <w:sz w:val="22"/>
                <w:szCs w:val="22"/>
              </w:rPr>
            </w:pPr>
            <w:r w:rsidRPr="00D03855">
              <w:rPr>
                <w:rFonts w:asciiTheme="minorHAnsi" w:hAnsiTheme="minorHAnsi" w:cs="Arial"/>
                <w:sz w:val="22"/>
                <w:szCs w:val="22"/>
              </w:rPr>
              <w:t>For the period prior to January 2014, active monitoring of the capital programme was limited to its maintenance elements only (approximately 40% of the total). Definitive lists of the schemes included within the programme were not available, and no record of the external funding agreed to support schemes was not provided to the Commissioning and Capital &amp; Grants teams to enable them to claim it. Although the IT system ('CMS') is capable of recording multi-period projects and costs over more than one financial period, this facility is not currently used, and multi-period capital projects outside CMS amount to £16.2 million. The only figures on CMS that are reconciled to the council's financial system are the highways maintenance schemes (and at the time of our work there was a discrepancy of more than £2 million between the two systems), and there is a resulting risk that the figures being monitored through CMS are inaccurate. Projected expenditure reported on CMS is not routinely re-forecast during the course of the work, and it is not clear that overspends are, or can be, adequately identified on a timely basis.</w:t>
            </w:r>
          </w:p>
          <w:p w:rsidR="002E7F52" w:rsidRPr="00D03855" w:rsidRDefault="00EF796A" w:rsidP="002E7F52">
            <w:pPr>
              <w:rPr>
                <w:rFonts w:asciiTheme="minorHAnsi" w:hAnsiTheme="minorHAnsi" w:cs="Arial"/>
                <w:sz w:val="22"/>
                <w:szCs w:val="22"/>
              </w:rPr>
            </w:pPr>
            <w:r w:rsidRPr="00D03855">
              <w:rPr>
                <w:rFonts w:asciiTheme="minorHAnsi" w:hAnsiTheme="minorHAnsi" w:cs="Arial"/>
                <w:sz w:val="22"/>
                <w:szCs w:val="22"/>
              </w:rPr>
              <w:t xml:space="preserve">The directorate's management team </w:t>
            </w:r>
            <w:r w:rsidR="002E7F52">
              <w:rPr>
                <w:rFonts w:asciiTheme="minorHAnsi" w:hAnsiTheme="minorHAnsi" w:cs="Arial"/>
                <w:sz w:val="22"/>
                <w:szCs w:val="22"/>
              </w:rPr>
              <w:t xml:space="preserve">('EDMT') </w:t>
            </w:r>
            <w:r w:rsidR="002E7F52" w:rsidRPr="002E7F52">
              <w:rPr>
                <w:rFonts w:asciiTheme="minorHAnsi" w:hAnsiTheme="minorHAnsi" w:cs="Arial"/>
                <w:sz w:val="22"/>
                <w:szCs w:val="22"/>
              </w:rPr>
              <w:t xml:space="preserve">recognised deficiencies </w:t>
            </w:r>
            <w:r w:rsidR="002E7F52">
              <w:rPr>
                <w:rFonts w:asciiTheme="minorHAnsi" w:hAnsiTheme="minorHAnsi" w:cs="Arial"/>
                <w:sz w:val="22"/>
                <w:szCs w:val="22"/>
              </w:rPr>
              <w:t xml:space="preserve">in this area </w:t>
            </w:r>
            <w:r w:rsidR="002E7F52" w:rsidRPr="002E7F52">
              <w:rPr>
                <w:rFonts w:asciiTheme="minorHAnsi" w:hAnsiTheme="minorHAnsi" w:cs="Arial"/>
                <w:sz w:val="22"/>
                <w:szCs w:val="22"/>
              </w:rPr>
              <w:t>some time ago</w:t>
            </w:r>
            <w:r w:rsidR="002E7F52">
              <w:rPr>
                <w:rFonts w:asciiTheme="minorHAnsi" w:hAnsiTheme="minorHAnsi" w:cs="Arial"/>
                <w:sz w:val="22"/>
                <w:szCs w:val="22"/>
              </w:rPr>
              <w:t xml:space="preserve"> and </w:t>
            </w:r>
            <w:r w:rsidR="002E7F52" w:rsidRPr="002E7F52">
              <w:rPr>
                <w:rFonts w:asciiTheme="minorHAnsi" w:hAnsiTheme="minorHAnsi" w:cs="Arial"/>
                <w:sz w:val="22"/>
                <w:szCs w:val="22"/>
              </w:rPr>
              <w:t xml:space="preserve">put in additional staff resources </w:t>
            </w:r>
            <w:r w:rsidR="002E7F52">
              <w:rPr>
                <w:rFonts w:asciiTheme="minorHAnsi" w:hAnsiTheme="minorHAnsi" w:cs="Arial"/>
                <w:sz w:val="22"/>
                <w:szCs w:val="22"/>
              </w:rPr>
              <w:t>to</w:t>
            </w:r>
            <w:r w:rsidR="002E7F52" w:rsidRPr="002E7F52">
              <w:rPr>
                <w:rFonts w:asciiTheme="minorHAnsi" w:hAnsiTheme="minorHAnsi" w:cs="Arial"/>
                <w:sz w:val="22"/>
                <w:szCs w:val="22"/>
              </w:rPr>
              <w:t xml:space="preserve"> ensure that data on the capital monitoring position </w:t>
            </w:r>
            <w:r w:rsidR="002E7F52">
              <w:rPr>
                <w:rFonts w:asciiTheme="minorHAnsi" w:hAnsiTheme="minorHAnsi" w:cs="Arial"/>
                <w:sz w:val="22"/>
                <w:szCs w:val="22"/>
              </w:rPr>
              <w:t>i</w:t>
            </w:r>
            <w:r w:rsidR="002E7F52" w:rsidRPr="002E7F52">
              <w:rPr>
                <w:rFonts w:asciiTheme="minorHAnsi" w:hAnsiTheme="minorHAnsi" w:cs="Arial"/>
                <w:sz w:val="22"/>
                <w:szCs w:val="22"/>
              </w:rPr>
              <w:t xml:space="preserve">s </w:t>
            </w:r>
            <w:r w:rsidR="002E7F52">
              <w:rPr>
                <w:rFonts w:asciiTheme="minorHAnsi" w:hAnsiTheme="minorHAnsi" w:cs="Arial"/>
                <w:sz w:val="22"/>
                <w:szCs w:val="22"/>
              </w:rPr>
              <w:t xml:space="preserve">of good quality and is </w:t>
            </w:r>
            <w:r w:rsidR="002E7F52" w:rsidRPr="002E7F52">
              <w:rPr>
                <w:rFonts w:asciiTheme="minorHAnsi" w:hAnsiTheme="minorHAnsi" w:cs="Arial"/>
                <w:sz w:val="22"/>
                <w:szCs w:val="22"/>
              </w:rPr>
              <w:t xml:space="preserve">considered </w:t>
            </w:r>
            <w:r w:rsidR="002E7F52">
              <w:rPr>
                <w:rFonts w:asciiTheme="minorHAnsi" w:hAnsiTheme="minorHAnsi" w:cs="Arial"/>
                <w:sz w:val="22"/>
                <w:szCs w:val="22"/>
              </w:rPr>
              <w:t xml:space="preserve">by EDMT </w:t>
            </w:r>
            <w:r w:rsidR="002E7F52" w:rsidRPr="002E7F52">
              <w:rPr>
                <w:rFonts w:asciiTheme="minorHAnsi" w:hAnsiTheme="minorHAnsi" w:cs="Arial"/>
                <w:sz w:val="22"/>
                <w:szCs w:val="22"/>
              </w:rPr>
              <w:t xml:space="preserve">on a regular basis.  This has taken some time but confidence in the information is now high within the </w:t>
            </w:r>
            <w:r w:rsidR="002E7F52">
              <w:rPr>
                <w:rFonts w:asciiTheme="minorHAnsi" w:hAnsiTheme="minorHAnsi" w:cs="Arial"/>
                <w:sz w:val="22"/>
                <w:szCs w:val="22"/>
              </w:rPr>
              <w:t>d</w:t>
            </w:r>
            <w:r w:rsidR="002E7F52" w:rsidRPr="002E7F52">
              <w:rPr>
                <w:rFonts w:asciiTheme="minorHAnsi" w:hAnsiTheme="minorHAnsi" w:cs="Arial"/>
                <w:sz w:val="22"/>
                <w:szCs w:val="22"/>
              </w:rPr>
              <w:t>irectorate. It is recognised however that this is due to a high level of staff resource</w:t>
            </w:r>
            <w:r w:rsidR="002E7F52">
              <w:rPr>
                <w:rFonts w:asciiTheme="minorHAnsi" w:hAnsiTheme="minorHAnsi" w:cs="Arial"/>
                <w:sz w:val="22"/>
                <w:szCs w:val="22"/>
              </w:rPr>
              <w:t>,</w:t>
            </w:r>
            <w:r w:rsidR="002E7F52" w:rsidRPr="002E7F52">
              <w:rPr>
                <w:rFonts w:asciiTheme="minorHAnsi" w:hAnsiTheme="minorHAnsi" w:cs="Arial"/>
                <w:sz w:val="22"/>
                <w:szCs w:val="22"/>
              </w:rPr>
              <w:t xml:space="preserve"> and </w:t>
            </w:r>
            <w:r w:rsidR="002E7F52">
              <w:rPr>
                <w:rFonts w:asciiTheme="minorHAnsi" w:hAnsiTheme="minorHAnsi" w:cs="Arial"/>
                <w:sz w:val="22"/>
                <w:szCs w:val="22"/>
              </w:rPr>
              <w:t xml:space="preserve">that </w:t>
            </w:r>
            <w:r w:rsidR="002E7F52" w:rsidRPr="002E7F52">
              <w:rPr>
                <w:rFonts w:asciiTheme="minorHAnsi" w:hAnsiTheme="minorHAnsi" w:cs="Arial"/>
                <w:sz w:val="22"/>
                <w:szCs w:val="22"/>
              </w:rPr>
              <w:t xml:space="preserve">the current </w:t>
            </w:r>
            <w:r w:rsidR="002E7F52">
              <w:rPr>
                <w:rFonts w:asciiTheme="minorHAnsi" w:hAnsiTheme="minorHAnsi" w:cs="Arial"/>
                <w:sz w:val="22"/>
                <w:szCs w:val="22"/>
              </w:rPr>
              <w:t xml:space="preserve">IT systems </w:t>
            </w:r>
            <w:r w:rsidR="002E7F52" w:rsidRPr="002E7F52">
              <w:rPr>
                <w:rFonts w:asciiTheme="minorHAnsi" w:hAnsiTheme="minorHAnsi" w:cs="Arial"/>
                <w:sz w:val="22"/>
                <w:szCs w:val="22"/>
              </w:rPr>
              <w:t xml:space="preserve">are not </w:t>
            </w:r>
            <w:r w:rsidR="002E7F52">
              <w:rPr>
                <w:rFonts w:asciiTheme="minorHAnsi" w:hAnsiTheme="minorHAnsi" w:cs="Arial"/>
                <w:sz w:val="22"/>
                <w:szCs w:val="22"/>
              </w:rPr>
              <w:t xml:space="preserve">wholly </w:t>
            </w:r>
            <w:r w:rsidR="002E7F52" w:rsidRPr="002E7F52">
              <w:rPr>
                <w:rFonts w:asciiTheme="minorHAnsi" w:hAnsiTheme="minorHAnsi" w:cs="Arial"/>
                <w:sz w:val="22"/>
                <w:szCs w:val="22"/>
              </w:rPr>
              <w:t>fit for purpose.</w:t>
            </w:r>
            <w:r w:rsidR="002E7F52">
              <w:rPr>
                <w:rFonts w:asciiTheme="minorHAnsi" w:hAnsiTheme="minorHAnsi" w:cs="Arial"/>
                <w:sz w:val="22"/>
                <w:szCs w:val="22"/>
              </w:rPr>
              <w:t xml:space="preserve"> EDMT has </w:t>
            </w:r>
            <w:r w:rsidR="002E7F52" w:rsidRPr="002E7F52">
              <w:rPr>
                <w:rFonts w:asciiTheme="minorHAnsi" w:hAnsiTheme="minorHAnsi" w:cs="Arial"/>
                <w:sz w:val="22"/>
                <w:szCs w:val="22"/>
              </w:rPr>
              <w:t>commissioned a new project management system for implementation in April 2016 which, together with the introduction of Oracle Projects, will improve the position further in the longer term.</w:t>
            </w:r>
          </w:p>
        </w:tc>
        <w:tc>
          <w:tcPr>
            <w:tcW w:w="1276" w:type="dxa"/>
            <w:tcBorders>
              <w:left w:val="single" w:sz="4" w:space="0" w:color="auto"/>
              <w:right w:val="single" w:sz="4" w:space="0" w:color="auto"/>
            </w:tcBorders>
          </w:tcPr>
          <w:p w:rsidR="00EF796A" w:rsidRPr="00D03855" w:rsidRDefault="00EF796A" w:rsidP="00D00D5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C55126" w:rsidRPr="00D03855" w:rsidTr="004C2938">
        <w:trPr>
          <w:trHeight w:val="227"/>
        </w:trPr>
        <w:tc>
          <w:tcPr>
            <w:tcW w:w="993" w:type="dxa"/>
            <w:tcBorders>
              <w:top w:val="nil"/>
              <w:left w:val="single" w:sz="4" w:space="0" w:color="auto"/>
              <w:right w:val="single" w:sz="4" w:space="0" w:color="auto"/>
            </w:tcBorders>
            <w:shd w:val="clear" w:color="auto" w:fill="auto"/>
            <w:hideMark/>
          </w:tcPr>
          <w:p w:rsidR="00C55126" w:rsidRPr="00D03855" w:rsidRDefault="00C55126" w:rsidP="00C73C4D">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C55126" w:rsidRDefault="00C55126" w:rsidP="00E60E89">
            <w:pPr>
              <w:rPr>
                <w:rFonts w:asciiTheme="minorHAnsi" w:hAnsiTheme="minorHAnsi" w:cs="Arial"/>
                <w:sz w:val="22"/>
                <w:szCs w:val="22"/>
              </w:rPr>
            </w:pPr>
            <w:r w:rsidRPr="00D03855">
              <w:rPr>
                <w:rFonts w:asciiTheme="minorHAnsi" w:hAnsiTheme="minorHAnsi" w:cs="Arial"/>
                <w:sz w:val="22"/>
                <w:szCs w:val="22"/>
              </w:rPr>
              <w:t>Waste contract performance measures.</w:t>
            </w:r>
          </w:p>
          <w:p w:rsidR="00FA7FF8" w:rsidRPr="00FA7FF8" w:rsidRDefault="00FA7FF8" w:rsidP="00E60E89">
            <w:pPr>
              <w:rPr>
                <w:rFonts w:asciiTheme="minorHAnsi" w:hAnsiTheme="minorHAnsi" w:cs="Arial"/>
                <w:i/>
                <w:sz w:val="22"/>
                <w:szCs w:val="22"/>
              </w:rPr>
            </w:pPr>
            <w:r w:rsidRPr="00FA7FF8">
              <w:rPr>
                <w:rFonts w:asciiTheme="minorHAnsi" w:hAnsiTheme="minorHAnsi" w:cs="Arial"/>
                <w:i/>
                <w:sz w:val="22"/>
                <w:szCs w:val="22"/>
              </w:rPr>
              <w:t>High risk.</w:t>
            </w:r>
          </w:p>
        </w:tc>
        <w:tc>
          <w:tcPr>
            <w:tcW w:w="2835" w:type="dxa"/>
            <w:tcBorders>
              <w:top w:val="nil"/>
              <w:left w:val="single" w:sz="4" w:space="0" w:color="auto"/>
              <w:right w:val="nil"/>
            </w:tcBorders>
            <w:shd w:val="clear" w:color="auto" w:fill="auto"/>
            <w:hideMark/>
          </w:tcPr>
          <w:p w:rsidR="00C55126" w:rsidRPr="00D03855" w:rsidRDefault="00C55126" w:rsidP="00E60E89">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right w:val="single" w:sz="4" w:space="0" w:color="auto"/>
            </w:tcBorders>
          </w:tcPr>
          <w:p w:rsidR="006172CF" w:rsidRPr="00D03855" w:rsidRDefault="00F22684" w:rsidP="002019AD">
            <w:pPr>
              <w:rPr>
                <w:rFonts w:asciiTheme="minorHAnsi" w:hAnsiTheme="minorHAnsi" w:cs="Arial"/>
                <w:sz w:val="22"/>
                <w:szCs w:val="22"/>
              </w:rPr>
            </w:pPr>
            <w:r w:rsidRPr="00D03855">
              <w:rPr>
                <w:rFonts w:asciiTheme="minorHAnsi" w:hAnsiTheme="minorHAnsi" w:cs="Arial"/>
                <w:sz w:val="22"/>
                <w:szCs w:val="22"/>
              </w:rPr>
              <w:t xml:space="preserve">We can provide substantial assurance over the arrangements operated by Global Renewables Lancashire Ltd (GRLL) in liaison with LCC to report GRLL's performance under the waste PFI contract. GRLL has established adequate controls to ensure that any non-compliance with performance standards is correctly reported and the appropriate deductions made to contract payments, and our testing confirmed that these controls are generally operating effectively. </w:t>
            </w:r>
            <w:r w:rsidR="000D5C99" w:rsidRPr="00D03855">
              <w:rPr>
                <w:rFonts w:asciiTheme="minorHAnsi" w:hAnsiTheme="minorHAnsi" w:cs="Arial"/>
                <w:sz w:val="22"/>
                <w:szCs w:val="22"/>
              </w:rPr>
              <w:t>Members of LCC's own waste management team have worked with GRLL to ensure that the performance reporting system is effective, both by sharing their observations of areas of potential non</w:t>
            </w:r>
            <w:r w:rsidR="004C2938">
              <w:rPr>
                <w:rFonts w:asciiTheme="minorHAnsi" w:hAnsiTheme="minorHAnsi" w:cs="Arial"/>
                <w:sz w:val="22"/>
                <w:szCs w:val="22"/>
              </w:rPr>
              <w:t>-</w:t>
            </w:r>
            <w:r w:rsidR="000D5C99" w:rsidRPr="00D03855">
              <w:rPr>
                <w:rFonts w:asciiTheme="minorHAnsi" w:hAnsiTheme="minorHAnsi" w:cs="Arial"/>
                <w:sz w:val="22"/>
                <w:szCs w:val="22"/>
              </w:rPr>
              <w:t>compliance, and in setting up the online report that helps to ensure that any non-compliance is reported promptly.</w:t>
            </w:r>
            <w:r w:rsidR="009C7A62" w:rsidRPr="00D03855">
              <w:rPr>
                <w:rFonts w:asciiTheme="minorHAnsi" w:hAnsiTheme="minorHAnsi" w:cs="Arial"/>
                <w:sz w:val="22"/>
                <w:szCs w:val="22"/>
              </w:rPr>
              <w:t xml:space="preserve"> </w:t>
            </w:r>
            <w:r w:rsidRPr="00D03855">
              <w:rPr>
                <w:rFonts w:asciiTheme="minorHAnsi" w:hAnsiTheme="minorHAnsi" w:cs="Arial"/>
                <w:sz w:val="22"/>
                <w:szCs w:val="22"/>
              </w:rPr>
              <w:t xml:space="preserve">This opinion is based on the procedures in place during 2013/14, when the Memorandum of Understanding between LCC and GRLL was </w:t>
            </w:r>
            <w:r w:rsidR="000D5C99" w:rsidRPr="00D03855">
              <w:rPr>
                <w:rFonts w:asciiTheme="minorHAnsi" w:hAnsiTheme="minorHAnsi" w:cs="Arial"/>
                <w:sz w:val="22"/>
                <w:szCs w:val="22"/>
              </w:rPr>
              <w:t>operating</w:t>
            </w:r>
            <w:r w:rsidRPr="00D03855">
              <w:rPr>
                <w:rFonts w:asciiTheme="minorHAnsi" w:hAnsiTheme="minorHAnsi" w:cs="Arial"/>
                <w:sz w:val="22"/>
                <w:szCs w:val="22"/>
              </w:rPr>
              <w:t xml:space="preserve"> and both parties were working during to address disputed areas of the contract.</w:t>
            </w:r>
            <w:r w:rsidR="002019AD">
              <w:rPr>
                <w:rFonts w:asciiTheme="minorHAnsi" w:hAnsiTheme="minorHAnsi" w:cs="Arial"/>
                <w:sz w:val="22"/>
                <w:szCs w:val="22"/>
              </w:rPr>
              <w:t xml:space="preserve"> </w:t>
            </w:r>
            <w:r w:rsidR="006172CF">
              <w:rPr>
                <w:rFonts w:asciiTheme="minorHAnsi" w:hAnsiTheme="minorHAnsi" w:cs="Arial"/>
                <w:sz w:val="22"/>
                <w:szCs w:val="22"/>
              </w:rPr>
              <w:t xml:space="preserve">At this point, it should be noted that the contract with GRLL has been terminated, and the </w:t>
            </w:r>
            <w:r w:rsidR="006172CF" w:rsidRPr="002019AD">
              <w:rPr>
                <w:rFonts w:asciiTheme="minorHAnsi" w:hAnsiTheme="minorHAnsi" w:cs="Arial"/>
                <w:sz w:val="22"/>
                <w:szCs w:val="22"/>
              </w:rPr>
              <w:t xml:space="preserve">ownership and responsibility for running the two waste processing </w:t>
            </w:r>
            <w:r w:rsidR="002019AD">
              <w:rPr>
                <w:rFonts w:asciiTheme="minorHAnsi" w:hAnsiTheme="minorHAnsi" w:cs="Arial"/>
                <w:sz w:val="22"/>
                <w:szCs w:val="22"/>
              </w:rPr>
              <w:t>facilities h</w:t>
            </w:r>
            <w:r w:rsidR="006172CF" w:rsidRPr="002019AD">
              <w:rPr>
                <w:rFonts w:asciiTheme="minorHAnsi" w:hAnsiTheme="minorHAnsi" w:cs="Arial"/>
                <w:sz w:val="22"/>
                <w:szCs w:val="22"/>
              </w:rPr>
              <w:t xml:space="preserve">as </w:t>
            </w:r>
            <w:r w:rsidR="002019AD">
              <w:rPr>
                <w:rFonts w:asciiTheme="minorHAnsi" w:hAnsiTheme="minorHAnsi" w:cs="Arial"/>
                <w:sz w:val="22"/>
                <w:szCs w:val="22"/>
              </w:rPr>
              <w:t xml:space="preserve">been </w:t>
            </w:r>
            <w:r w:rsidR="006172CF" w:rsidRPr="002019AD">
              <w:rPr>
                <w:rFonts w:asciiTheme="minorHAnsi" w:hAnsiTheme="minorHAnsi" w:cs="Arial"/>
                <w:sz w:val="22"/>
                <w:szCs w:val="22"/>
              </w:rPr>
              <w:t>taken over by the council and Blackpool Council.</w:t>
            </w:r>
          </w:p>
        </w:tc>
        <w:tc>
          <w:tcPr>
            <w:tcW w:w="1276" w:type="dxa"/>
            <w:tcBorders>
              <w:top w:val="nil"/>
              <w:left w:val="single" w:sz="4" w:space="0" w:color="auto"/>
              <w:right w:val="single" w:sz="4" w:space="0" w:color="auto"/>
            </w:tcBorders>
          </w:tcPr>
          <w:p w:rsidR="00C55126" w:rsidRPr="00D03855" w:rsidRDefault="00883373" w:rsidP="00E60E89">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w:t>
            </w:r>
            <w:r w:rsidR="00B954F3" w:rsidRPr="00D03855">
              <w:rPr>
                <w:rFonts w:asciiTheme="minorHAnsi" w:hAnsiTheme="minorHAnsi" w:cs="Arial"/>
                <w:sz w:val="22"/>
                <w:szCs w:val="22"/>
              </w:rPr>
              <w:t>antial</w:t>
            </w:r>
          </w:p>
        </w:tc>
      </w:tr>
      <w:tr w:rsidR="00FA7FF8" w:rsidRPr="00A167C0" w:rsidTr="000421AA">
        <w:trPr>
          <w:trHeight w:val="227"/>
        </w:trPr>
        <w:tc>
          <w:tcPr>
            <w:tcW w:w="993" w:type="dxa"/>
            <w:tcBorders>
              <w:left w:val="single" w:sz="4" w:space="0" w:color="auto"/>
              <w:right w:val="single" w:sz="4" w:space="0" w:color="auto"/>
            </w:tcBorders>
            <w:shd w:val="clear" w:color="auto" w:fill="auto"/>
            <w:hideMark/>
          </w:tcPr>
          <w:p w:rsidR="00FA7FF8" w:rsidRPr="00A167C0" w:rsidRDefault="00FA7FF8" w:rsidP="000421AA">
            <w:pPr>
              <w:rPr>
                <w:rFonts w:asciiTheme="minorHAnsi" w:hAnsiTheme="minorHAnsi" w:cs="Arial"/>
                <w:sz w:val="22"/>
                <w:szCs w:val="22"/>
              </w:rPr>
            </w:pPr>
          </w:p>
        </w:tc>
        <w:tc>
          <w:tcPr>
            <w:tcW w:w="4252" w:type="dxa"/>
            <w:tcBorders>
              <w:left w:val="single" w:sz="4" w:space="0" w:color="auto"/>
              <w:right w:val="single" w:sz="4" w:space="0" w:color="auto"/>
            </w:tcBorders>
            <w:shd w:val="clear" w:color="auto" w:fill="auto"/>
            <w:hideMark/>
          </w:tcPr>
          <w:p w:rsidR="00FA7FF8" w:rsidRDefault="00FA7FF8" w:rsidP="000421AA">
            <w:pPr>
              <w:rPr>
                <w:rFonts w:asciiTheme="minorHAnsi" w:hAnsiTheme="minorHAnsi" w:cs="Arial"/>
                <w:sz w:val="22"/>
                <w:szCs w:val="22"/>
              </w:rPr>
            </w:pPr>
            <w:r w:rsidRPr="00A167C0">
              <w:rPr>
                <w:rFonts w:asciiTheme="minorHAnsi" w:hAnsiTheme="minorHAnsi" w:cs="Arial"/>
                <w:sz w:val="22"/>
                <w:szCs w:val="22"/>
              </w:rPr>
              <w:t>Use of contractors by the Highways Service.</w:t>
            </w:r>
          </w:p>
          <w:p w:rsidR="00FA7FF8" w:rsidRPr="00FA7FF8" w:rsidRDefault="00FA7FF8" w:rsidP="000421AA">
            <w:pPr>
              <w:rPr>
                <w:rFonts w:asciiTheme="minorHAnsi" w:hAnsiTheme="minorHAnsi" w:cs="Arial"/>
                <w:i/>
                <w:sz w:val="22"/>
                <w:szCs w:val="22"/>
              </w:rPr>
            </w:pPr>
            <w:r w:rsidRPr="00FA7FF8">
              <w:rPr>
                <w:rFonts w:asciiTheme="minorHAnsi" w:hAnsiTheme="minorHAnsi" w:cs="Arial"/>
                <w:i/>
                <w:sz w:val="22"/>
                <w:szCs w:val="22"/>
              </w:rPr>
              <w:t>Moderate risk.</w:t>
            </w:r>
          </w:p>
        </w:tc>
        <w:tc>
          <w:tcPr>
            <w:tcW w:w="2835" w:type="dxa"/>
            <w:tcBorders>
              <w:left w:val="single" w:sz="4" w:space="0" w:color="auto"/>
              <w:right w:val="nil"/>
            </w:tcBorders>
            <w:shd w:val="clear" w:color="auto" w:fill="auto"/>
            <w:hideMark/>
          </w:tcPr>
          <w:p w:rsidR="00FA7FF8" w:rsidRPr="00A167C0" w:rsidRDefault="00FA7FF8" w:rsidP="000421AA">
            <w:pPr>
              <w:rPr>
                <w:rFonts w:asciiTheme="minorHAnsi" w:hAnsiTheme="minorHAnsi" w:cs="Arial"/>
                <w:sz w:val="22"/>
                <w:szCs w:val="22"/>
              </w:rPr>
            </w:pPr>
            <w:r w:rsidRPr="00A167C0">
              <w:rPr>
                <w:rFonts w:asciiTheme="minorHAnsi" w:hAnsiTheme="minorHAnsi" w:cs="Arial"/>
                <w:sz w:val="22"/>
                <w:szCs w:val="22"/>
              </w:rPr>
              <w:t>RACE-based review.</w:t>
            </w:r>
          </w:p>
        </w:tc>
        <w:tc>
          <w:tcPr>
            <w:tcW w:w="12049" w:type="dxa"/>
            <w:tcBorders>
              <w:left w:val="single" w:sz="4" w:space="0" w:color="auto"/>
              <w:right w:val="single" w:sz="4" w:space="0" w:color="auto"/>
            </w:tcBorders>
          </w:tcPr>
          <w:p w:rsidR="00FA7FF8" w:rsidRPr="00A167C0" w:rsidRDefault="00FA7FF8" w:rsidP="000421AA">
            <w:pPr>
              <w:rPr>
                <w:rFonts w:asciiTheme="minorHAnsi" w:hAnsiTheme="minorHAnsi" w:cs="Arial"/>
                <w:sz w:val="22"/>
                <w:szCs w:val="22"/>
              </w:rPr>
            </w:pPr>
            <w:r w:rsidRPr="00A167C0">
              <w:rPr>
                <w:rFonts w:asciiTheme="minorHAnsi" w:hAnsiTheme="minorHAnsi" w:cs="Arial"/>
                <w:sz w:val="22"/>
                <w:szCs w:val="22"/>
              </w:rPr>
              <w:t>This work is ongoing and has been further complicated by a related whistle-blowing case. It will be completed during 2014/15.</w:t>
            </w:r>
          </w:p>
        </w:tc>
        <w:tc>
          <w:tcPr>
            <w:tcW w:w="1276" w:type="dxa"/>
            <w:tcBorders>
              <w:left w:val="single" w:sz="4" w:space="0" w:color="auto"/>
              <w:right w:val="single" w:sz="4" w:space="0" w:color="auto"/>
            </w:tcBorders>
          </w:tcPr>
          <w:p w:rsidR="00FA7FF8" w:rsidRPr="00A167C0" w:rsidRDefault="00FA7FF8" w:rsidP="000421AA">
            <w:pPr>
              <w:spacing w:before="100" w:beforeAutospacing="1" w:after="100" w:afterAutospacing="1"/>
              <w:jc w:val="center"/>
              <w:rPr>
                <w:rFonts w:asciiTheme="minorHAnsi" w:hAnsiTheme="minorHAnsi" w:cs="Arial"/>
                <w:sz w:val="22"/>
                <w:szCs w:val="22"/>
              </w:rPr>
            </w:pPr>
            <w:r w:rsidRPr="00A167C0">
              <w:rPr>
                <w:rFonts w:asciiTheme="minorHAnsi" w:hAnsiTheme="minorHAnsi" w:cs="Arial"/>
                <w:sz w:val="22"/>
                <w:szCs w:val="22"/>
              </w:rPr>
              <w:t>Incomplete</w:t>
            </w:r>
          </w:p>
        </w:tc>
      </w:tr>
      <w:tr w:rsidR="00FA7FF8" w:rsidRPr="00D03855" w:rsidTr="002E7F52">
        <w:trPr>
          <w:trHeight w:val="227"/>
        </w:trPr>
        <w:tc>
          <w:tcPr>
            <w:tcW w:w="993" w:type="dxa"/>
            <w:tcBorders>
              <w:top w:val="nil"/>
              <w:left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p>
        </w:tc>
        <w:tc>
          <w:tcPr>
            <w:tcW w:w="4252" w:type="dxa"/>
            <w:tcBorders>
              <w:top w:val="nil"/>
              <w:left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audit: Citizen's Rail.</w:t>
            </w:r>
          </w:p>
        </w:tc>
        <w:tc>
          <w:tcPr>
            <w:tcW w:w="2835" w:type="dxa"/>
            <w:tcBorders>
              <w:top w:val="nil"/>
              <w:left w:val="single" w:sz="4" w:space="0" w:color="auto"/>
              <w:right w:val="nil"/>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certification audit.</w:t>
            </w:r>
          </w:p>
        </w:tc>
        <w:tc>
          <w:tcPr>
            <w:tcW w:w="12049" w:type="dxa"/>
            <w:tcBorders>
              <w:top w:val="nil"/>
              <w:left w:val="single" w:sz="4" w:space="0" w:color="auto"/>
              <w:right w:val="single" w:sz="4" w:space="0" w:color="auto"/>
            </w:tcBorders>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This work has been completed.</w:t>
            </w:r>
          </w:p>
        </w:tc>
        <w:tc>
          <w:tcPr>
            <w:tcW w:w="1276" w:type="dxa"/>
            <w:tcBorders>
              <w:top w:val="nil"/>
              <w:left w:val="single" w:sz="4" w:space="0" w:color="auto"/>
              <w:right w:val="single" w:sz="4" w:space="0" w:color="auto"/>
            </w:tcBorders>
          </w:tcPr>
          <w:p w:rsidR="00FA7FF8" w:rsidRPr="00D03855" w:rsidRDefault="00FA7FF8"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FA7FF8" w:rsidRPr="00D03855" w:rsidTr="002E7F52">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audit: CIVINET.</w:t>
            </w:r>
          </w:p>
        </w:tc>
        <w:tc>
          <w:tcPr>
            <w:tcW w:w="2835" w:type="dxa"/>
            <w:tcBorders>
              <w:top w:val="nil"/>
              <w:left w:val="single" w:sz="4" w:space="0" w:color="auto"/>
              <w:bottom w:val="single" w:sz="4" w:space="0" w:color="auto"/>
              <w:right w:val="nil"/>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certification audit.</w:t>
            </w:r>
          </w:p>
        </w:tc>
        <w:tc>
          <w:tcPr>
            <w:tcW w:w="12049" w:type="dxa"/>
            <w:tcBorders>
              <w:top w:val="nil"/>
              <w:left w:val="single" w:sz="4" w:space="0" w:color="auto"/>
              <w:bottom w:val="single" w:sz="4" w:space="0" w:color="auto"/>
              <w:right w:val="single" w:sz="4" w:space="0" w:color="auto"/>
            </w:tcBorders>
          </w:tcPr>
          <w:p w:rsidR="00FA7FF8" w:rsidRPr="00D03855" w:rsidRDefault="00FA7FF8" w:rsidP="000421AA">
            <w:r w:rsidRPr="00D03855">
              <w:rPr>
                <w:rFonts w:asciiTheme="minorHAnsi" w:hAnsiTheme="minorHAnsi" w:cs="Arial"/>
                <w:sz w:val="22"/>
                <w:szCs w:val="22"/>
              </w:rPr>
              <w:t>This work has been completed.</w:t>
            </w:r>
          </w:p>
        </w:tc>
        <w:tc>
          <w:tcPr>
            <w:tcW w:w="1276" w:type="dxa"/>
            <w:tcBorders>
              <w:top w:val="nil"/>
              <w:left w:val="single" w:sz="4" w:space="0" w:color="auto"/>
              <w:bottom w:val="single" w:sz="4" w:space="0" w:color="auto"/>
              <w:right w:val="single" w:sz="4" w:space="0" w:color="auto"/>
            </w:tcBorders>
          </w:tcPr>
          <w:p w:rsidR="00FA7FF8" w:rsidRPr="00D03855" w:rsidRDefault="00FA7FF8"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FA7FF8" w:rsidRPr="00D03855" w:rsidTr="002E7F52">
        <w:trPr>
          <w:trHeight w:val="227"/>
        </w:trPr>
        <w:tc>
          <w:tcPr>
            <w:tcW w:w="993" w:type="dxa"/>
            <w:tcBorders>
              <w:top w:val="single" w:sz="4" w:space="0" w:color="auto"/>
              <w:left w:val="single" w:sz="4" w:space="0" w:color="auto"/>
              <w:bottom w:val="nil"/>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p>
        </w:tc>
        <w:tc>
          <w:tcPr>
            <w:tcW w:w="4252" w:type="dxa"/>
            <w:tcBorders>
              <w:top w:val="single" w:sz="4" w:space="0" w:color="auto"/>
              <w:left w:val="single" w:sz="4" w:space="0" w:color="auto"/>
              <w:bottom w:val="nil"/>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audit: ENVIREO.</w:t>
            </w:r>
          </w:p>
        </w:tc>
        <w:tc>
          <w:tcPr>
            <w:tcW w:w="2835" w:type="dxa"/>
            <w:tcBorders>
              <w:top w:val="single" w:sz="4" w:space="0" w:color="auto"/>
              <w:left w:val="single" w:sz="4" w:space="0" w:color="auto"/>
              <w:bottom w:val="nil"/>
              <w:right w:val="nil"/>
            </w:tcBorders>
            <w:shd w:val="clear" w:color="auto" w:fill="auto"/>
            <w:hideMark/>
          </w:tcPr>
          <w:p w:rsidR="00FA7FF8" w:rsidRPr="00D03855" w:rsidRDefault="00FA7FF8" w:rsidP="000421AA">
            <w:r w:rsidRPr="00D03855">
              <w:rPr>
                <w:rFonts w:asciiTheme="minorHAnsi" w:hAnsiTheme="minorHAnsi" w:cs="Arial"/>
                <w:sz w:val="22"/>
                <w:szCs w:val="22"/>
              </w:rPr>
              <w:t>Grant certification audit.</w:t>
            </w:r>
          </w:p>
        </w:tc>
        <w:tc>
          <w:tcPr>
            <w:tcW w:w="12049" w:type="dxa"/>
            <w:tcBorders>
              <w:top w:val="single" w:sz="4" w:space="0" w:color="auto"/>
              <w:left w:val="single" w:sz="4" w:space="0" w:color="auto"/>
              <w:bottom w:val="nil"/>
              <w:right w:val="single" w:sz="4" w:space="0" w:color="auto"/>
            </w:tcBorders>
          </w:tcPr>
          <w:p w:rsidR="00FA7FF8" w:rsidRPr="00D03855" w:rsidRDefault="00FA7FF8" w:rsidP="000421AA">
            <w:r w:rsidRPr="00D03855">
              <w:rPr>
                <w:rFonts w:asciiTheme="minorHAnsi" w:hAnsiTheme="minorHAnsi" w:cs="Arial"/>
                <w:sz w:val="22"/>
                <w:szCs w:val="22"/>
              </w:rPr>
              <w:t>This work has been completed.</w:t>
            </w:r>
          </w:p>
        </w:tc>
        <w:tc>
          <w:tcPr>
            <w:tcW w:w="1276" w:type="dxa"/>
            <w:tcBorders>
              <w:top w:val="single" w:sz="4" w:space="0" w:color="auto"/>
              <w:left w:val="single" w:sz="4" w:space="0" w:color="auto"/>
              <w:bottom w:val="nil"/>
              <w:right w:val="single" w:sz="4" w:space="0" w:color="auto"/>
            </w:tcBorders>
          </w:tcPr>
          <w:p w:rsidR="00FA7FF8" w:rsidRPr="00D03855" w:rsidRDefault="00FA7FF8"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FA7FF8" w:rsidRPr="00D03855" w:rsidTr="000421AA">
        <w:trPr>
          <w:trHeight w:val="227"/>
        </w:trPr>
        <w:tc>
          <w:tcPr>
            <w:tcW w:w="993" w:type="dxa"/>
            <w:tcBorders>
              <w:top w:val="nil"/>
              <w:left w:val="single" w:sz="4" w:space="0" w:color="auto"/>
              <w:bottom w:val="nil"/>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audit: Interreg IVB SusStations (NWE).</w:t>
            </w:r>
          </w:p>
        </w:tc>
        <w:tc>
          <w:tcPr>
            <w:tcW w:w="2835" w:type="dxa"/>
            <w:tcBorders>
              <w:top w:val="nil"/>
              <w:left w:val="single" w:sz="4" w:space="0" w:color="auto"/>
              <w:bottom w:val="nil"/>
              <w:right w:val="nil"/>
            </w:tcBorders>
            <w:shd w:val="clear" w:color="auto" w:fill="auto"/>
            <w:hideMark/>
          </w:tcPr>
          <w:p w:rsidR="00FA7FF8" w:rsidRPr="00D03855" w:rsidRDefault="00FA7FF8" w:rsidP="000421AA">
            <w:r w:rsidRPr="00D03855">
              <w:rPr>
                <w:rFonts w:asciiTheme="minorHAnsi" w:hAnsiTheme="minorHAnsi" w:cs="Arial"/>
                <w:sz w:val="22"/>
                <w:szCs w:val="22"/>
              </w:rPr>
              <w:t>Grant certification audit.</w:t>
            </w:r>
          </w:p>
        </w:tc>
        <w:tc>
          <w:tcPr>
            <w:tcW w:w="12049" w:type="dxa"/>
            <w:tcBorders>
              <w:top w:val="nil"/>
              <w:left w:val="single" w:sz="4" w:space="0" w:color="auto"/>
              <w:bottom w:val="nil"/>
              <w:right w:val="single" w:sz="4" w:space="0" w:color="auto"/>
            </w:tcBorders>
          </w:tcPr>
          <w:p w:rsidR="00FA7FF8" w:rsidRPr="00D03855" w:rsidRDefault="00FA7FF8" w:rsidP="000421AA">
            <w:r w:rsidRPr="00D03855">
              <w:rPr>
                <w:rFonts w:asciiTheme="minorHAnsi" w:hAnsiTheme="minorHAnsi" w:cs="Arial"/>
                <w:sz w:val="22"/>
                <w:szCs w:val="22"/>
              </w:rPr>
              <w:t>This work has been completed.</w:t>
            </w:r>
          </w:p>
        </w:tc>
        <w:tc>
          <w:tcPr>
            <w:tcW w:w="1276" w:type="dxa"/>
            <w:tcBorders>
              <w:top w:val="nil"/>
              <w:left w:val="single" w:sz="4" w:space="0" w:color="auto"/>
              <w:bottom w:val="nil"/>
              <w:right w:val="single" w:sz="4" w:space="0" w:color="auto"/>
            </w:tcBorders>
          </w:tcPr>
          <w:p w:rsidR="00FA7FF8" w:rsidRPr="00D03855" w:rsidRDefault="00FA7FF8"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FA7FF8" w:rsidRPr="00D03855" w:rsidTr="00FA7FF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FA7FF8" w:rsidRPr="00D03855" w:rsidRDefault="00FA7FF8" w:rsidP="000421AA">
            <w:pPr>
              <w:rPr>
                <w:rFonts w:asciiTheme="minorHAnsi" w:hAnsiTheme="minorHAnsi" w:cs="Arial"/>
                <w:sz w:val="22"/>
                <w:szCs w:val="22"/>
              </w:rPr>
            </w:pPr>
            <w:r w:rsidRPr="00D03855">
              <w:rPr>
                <w:rFonts w:asciiTheme="minorHAnsi" w:hAnsiTheme="minorHAnsi" w:cs="Arial"/>
                <w:sz w:val="22"/>
                <w:szCs w:val="22"/>
              </w:rPr>
              <w:t>Grant audit: Local Transport Capital</w:t>
            </w:r>
          </w:p>
        </w:tc>
        <w:tc>
          <w:tcPr>
            <w:tcW w:w="2835" w:type="dxa"/>
            <w:tcBorders>
              <w:top w:val="nil"/>
              <w:left w:val="single" w:sz="4" w:space="0" w:color="auto"/>
              <w:bottom w:val="single" w:sz="4" w:space="0" w:color="auto"/>
              <w:right w:val="nil"/>
            </w:tcBorders>
            <w:shd w:val="clear" w:color="auto" w:fill="auto"/>
            <w:hideMark/>
          </w:tcPr>
          <w:p w:rsidR="00FA7FF8" w:rsidRPr="00D03855" w:rsidRDefault="00FA7FF8" w:rsidP="000421AA">
            <w:r w:rsidRPr="00D03855">
              <w:rPr>
                <w:rFonts w:asciiTheme="minorHAnsi" w:hAnsiTheme="minorHAnsi" w:cs="Arial"/>
                <w:sz w:val="22"/>
                <w:szCs w:val="22"/>
              </w:rPr>
              <w:t>Grant certification audit.</w:t>
            </w:r>
          </w:p>
        </w:tc>
        <w:tc>
          <w:tcPr>
            <w:tcW w:w="12049" w:type="dxa"/>
            <w:tcBorders>
              <w:top w:val="nil"/>
              <w:left w:val="single" w:sz="4" w:space="0" w:color="auto"/>
              <w:bottom w:val="single" w:sz="4" w:space="0" w:color="auto"/>
              <w:right w:val="single" w:sz="4" w:space="0" w:color="auto"/>
            </w:tcBorders>
          </w:tcPr>
          <w:p w:rsidR="00FA7FF8" w:rsidRPr="00D03855" w:rsidRDefault="00FA7FF8" w:rsidP="000421AA">
            <w:r w:rsidRPr="00D03855">
              <w:rPr>
                <w:rFonts w:asciiTheme="minorHAnsi" w:hAnsiTheme="minorHAnsi" w:cs="Arial"/>
                <w:sz w:val="22"/>
                <w:szCs w:val="22"/>
              </w:rPr>
              <w:t>This work has been completed.</w:t>
            </w:r>
          </w:p>
        </w:tc>
        <w:tc>
          <w:tcPr>
            <w:tcW w:w="1276" w:type="dxa"/>
            <w:tcBorders>
              <w:top w:val="nil"/>
              <w:left w:val="single" w:sz="4" w:space="0" w:color="auto"/>
              <w:bottom w:val="single" w:sz="4" w:space="0" w:color="auto"/>
              <w:right w:val="single" w:sz="4" w:space="0" w:color="auto"/>
            </w:tcBorders>
          </w:tcPr>
          <w:p w:rsidR="00FA7FF8" w:rsidRPr="00D03855" w:rsidRDefault="00FA7FF8"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2F0E2D">
        <w:trPr>
          <w:trHeight w:val="227"/>
        </w:trPr>
        <w:tc>
          <w:tcPr>
            <w:tcW w:w="5245" w:type="dxa"/>
            <w:gridSpan w:val="2"/>
            <w:tcBorders>
              <w:top w:val="nil"/>
              <w:left w:val="single" w:sz="4" w:space="0" w:color="auto"/>
              <w:right w:val="single" w:sz="4" w:space="0" w:color="auto"/>
            </w:tcBorders>
            <w:shd w:val="clear" w:color="auto" w:fill="F2F2F2" w:themeFill="background1" w:themeFillShade="F2"/>
            <w:noWrap/>
            <w:hideMark/>
          </w:tcPr>
          <w:p w:rsidR="00C55126" w:rsidRPr="00D03855" w:rsidRDefault="00C55126" w:rsidP="00C73C4D">
            <w:pPr>
              <w:rPr>
                <w:rFonts w:asciiTheme="minorHAnsi" w:hAnsiTheme="minorHAnsi" w:cs="Arial"/>
                <w:b/>
                <w:bCs/>
                <w:sz w:val="22"/>
                <w:szCs w:val="22"/>
              </w:rPr>
            </w:pPr>
            <w:r w:rsidRPr="00D03855">
              <w:rPr>
                <w:rFonts w:asciiTheme="minorHAnsi" w:hAnsiTheme="minorHAnsi" w:cs="Arial"/>
                <w:b/>
                <w:bCs/>
                <w:sz w:val="22"/>
                <w:szCs w:val="22"/>
              </w:rPr>
              <w:t>Lancashire County Commercial Group</w:t>
            </w:r>
          </w:p>
        </w:tc>
        <w:tc>
          <w:tcPr>
            <w:tcW w:w="2835" w:type="dxa"/>
            <w:tcBorders>
              <w:top w:val="nil"/>
              <w:left w:val="single" w:sz="4" w:space="0" w:color="auto"/>
              <w:right w:val="nil"/>
            </w:tcBorders>
            <w:shd w:val="clear" w:color="auto" w:fill="F2F2F2" w:themeFill="background1" w:themeFillShade="F2"/>
            <w:hideMark/>
          </w:tcPr>
          <w:p w:rsidR="00C55126" w:rsidRPr="00D03855" w:rsidRDefault="00C55126" w:rsidP="00C73C4D">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right w:val="single" w:sz="4" w:space="0" w:color="auto"/>
            </w:tcBorders>
            <w:shd w:val="clear" w:color="auto" w:fill="F2F2F2" w:themeFill="background1" w:themeFillShade="F2"/>
          </w:tcPr>
          <w:p w:rsidR="00C55126" w:rsidRPr="00D03855" w:rsidRDefault="00C55126" w:rsidP="00C73C4D">
            <w:pPr>
              <w:rPr>
                <w:rFonts w:asciiTheme="minorHAnsi" w:hAnsiTheme="minorHAnsi" w:cs="Arial"/>
                <w:b/>
                <w:bCs/>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C55126" w:rsidRPr="00D03855" w:rsidRDefault="00C55126" w:rsidP="00C73C4D">
            <w:pPr>
              <w:spacing w:before="100" w:beforeAutospacing="1" w:after="100" w:afterAutospacing="1"/>
              <w:jc w:val="center"/>
              <w:rPr>
                <w:rFonts w:asciiTheme="minorHAnsi" w:hAnsiTheme="minorHAnsi" w:cs="Arial"/>
                <w:b/>
                <w:bCs/>
                <w:sz w:val="22"/>
                <w:szCs w:val="22"/>
              </w:rPr>
            </w:pPr>
          </w:p>
        </w:tc>
      </w:tr>
      <w:tr w:rsidR="00C55126" w:rsidRPr="00D03855" w:rsidTr="002F0E2D">
        <w:trPr>
          <w:trHeight w:val="227"/>
        </w:trPr>
        <w:tc>
          <w:tcPr>
            <w:tcW w:w="993" w:type="dxa"/>
            <w:tcBorders>
              <w:top w:val="nil"/>
              <w:left w:val="single" w:sz="4" w:space="0" w:color="auto"/>
              <w:bottom w:val="dotted"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dotted" w:sz="4" w:space="0" w:color="auto"/>
              <w:right w:val="single" w:sz="4" w:space="0" w:color="auto"/>
            </w:tcBorders>
            <w:shd w:val="clear" w:color="auto" w:fill="auto"/>
            <w:hideMark/>
          </w:tcPr>
          <w:p w:rsidR="00C55126" w:rsidRDefault="00C55126" w:rsidP="00D60E41">
            <w:pPr>
              <w:rPr>
                <w:rFonts w:asciiTheme="minorHAnsi" w:hAnsiTheme="minorHAnsi" w:cs="Arial"/>
                <w:sz w:val="22"/>
                <w:szCs w:val="22"/>
              </w:rPr>
            </w:pPr>
            <w:r w:rsidRPr="00D03855">
              <w:rPr>
                <w:rFonts w:asciiTheme="minorHAnsi" w:hAnsiTheme="minorHAnsi" w:cs="Arial"/>
                <w:sz w:val="22"/>
                <w:szCs w:val="22"/>
              </w:rPr>
              <w:t>Building cleaning.</w:t>
            </w:r>
          </w:p>
          <w:p w:rsidR="00FA7FF8" w:rsidRPr="00FA7FF8" w:rsidRDefault="00FA7FF8" w:rsidP="00D60E41">
            <w:pPr>
              <w:rPr>
                <w:rFonts w:asciiTheme="minorHAnsi" w:hAnsiTheme="minorHAnsi" w:cs="Arial"/>
                <w:i/>
                <w:sz w:val="22"/>
                <w:szCs w:val="22"/>
              </w:rPr>
            </w:pPr>
            <w:r w:rsidRPr="00FA7FF8">
              <w:rPr>
                <w:rFonts w:asciiTheme="minorHAnsi" w:hAnsiTheme="minorHAnsi" w:cs="Arial"/>
                <w:i/>
                <w:sz w:val="22"/>
                <w:szCs w:val="22"/>
              </w:rPr>
              <w:t>Low risk.</w:t>
            </w:r>
          </w:p>
        </w:tc>
        <w:tc>
          <w:tcPr>
            <w:tcW w:w="2835" w:type="dxa"/>
            <w:tcBorders>
              <w:top w:val="nil"/>
              <w:left w:val="single" w:sz="4" w:space="0" w:color="auto"/>
              <w:bottom w:val="dotted" w:sz="4" w:space="0" w:color="auto"/>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nil"/>
              <w:left w:val="single" w:sz="4" w:space="0" w:color="auto"/>
              <w:bottom w:val="dotted" w:sz="4" w:space="0" w:color="auto"/>
              <w:right w:val="single" w:sz="4" w:space="0" w:color="auto"/>
            </w:tcBorders>
          </w:tcPr>
          <w:p w:rsidR="00B928EB" w:rsidRPr="00D03855" w:rsidRDefault="00B928EB" w:rsidP="00D33239">
            <w:pPr>
              <w:rPr>
                <w:rFonts w:asciiTheme="minorHAnsi" w:hAnsiTheme="minorHAnsi" w:cs="Arial"/>
                <w:sz w:val="22"/>
                <w:szCs w:val="22"/>
              </w:rPr>
            </w:pPr>
            <w:r w:rsidRPr="00D03855">
              <w:rPr>
                <w:rFonts w:asciiTheme="minorHAnsi" w:hAnsiTheme="minorHAnsi" w:cs="Arial"/>
                <w:sz w:val="22"/>
                <w:szCs w:val="22"/>
              </w:rPr>
              <w:t>We have provided substantial assurance over the internal controls supporting the Building Cleaning service.</w:t>
            </w:r>
          </w:p>
        </w:tc>
        <w:tc>
          <w:tcPr>
            <w:tcW w:w="1276" w:type="dxa"/>
            <w:tcBorders>
              <w:top w:val="nil"/>
              <w:left w:val="single" w:sz="4" w:space="0" w:color="auto"/>
              <w:bottom w:val="dotted" w:sz="4" w:space="0" w:color="auto"/>
              <w:right w:val="single" w:sz="4" w:space="0" w:color="auto"/>
            </w:tcBorders>
          </w:tcPr>
          <w:p w:rsidR="00C55126" w:rsidRPr="00D03855" w:rsidRDefault="00C55126"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Substantial</w:t>
            </w:r>
          </w:p>
        </w:tc>
      </w:tr>
      <w:tr w:rsidR="00C55126" w:rsidRPr="00D03855" w:rsidTr="002F0E2D">
        <w:trPr>
          <w:trHeight w:val="227"/>
        </w:trPr>
        <w:tc>
          <w:tcPr>
            <w:tcW w:w="993" w:type="dxa"/>
            <w:tcBorders>
              <w:top w:val="dotted" w:sz="4" w:space="0" w:color="auto"/>
              <w:left w:val="single" w:sz="4" w:space="0" w:color="auto"/>
              <w:bottom w:val="dotted" w:sz="4" w:space="0" w:color="auto"/>
              <w:right w:val="single" w:sz="4" w:space="0" w:color="auto"/>
            </w:tcBorders>
            <w:shd w:val="clear" w:color="auto" w:fill="auto"/>
            <w:hideMark/>
          </w:tcPr>
          <w:p w:rsidR="00C55126" w:rsidRDefault="00C55126" w:rsidP="00D60E41">
            <w:pPr>
              <w:rPr>
                <w:rFonts w:asciiTheme="minorHAnsi" w:hAnsiTheme="minorHAnsi" w:cs="Arial"/>
                <w:sz w:val="22"/>
                <w:szCs w:val="22"/>
              </w:rPr>
            </w:pPr>
          </w:p>
          <w:p w:rsidR="002019AD" w:rsidRDefault="002019AD" w:rsidP="00D60E41">
            <w:pPr>
              <w:rPr>
                <w:rFonts w:asciiTheme="minorHAnsi" w:hAnsiTheme="minorHAnsi" w:cs="Arial"/>
                <w:sz w:val="22"/>
                <w:szCs w:val="22"/>
              </w:rPr>
            </w:pPr>
          </w:p>
          <w:p w:rsidR="002019AD" w:rsidRDefault="002019AD" w:rsidP="00D60E41">
            <w:pPr>
              <w:rPr>
                <w:rFonts w:asciiTheme="minorHAnsi" w:hAnsiTheme="minorHAnsi" w:cs="Arial"/>
                <w:sz w:val="22"/>
                <w:szCs w:val="22"/>
              </w:rPr>
            </w:pPr>
          </w:p>
          <w:p w:rsidR="002019AD" w:rsidRPr="00D03855" w:rsidRDefault="002019AD" w:rsidP="00D60E41">
            <w:pPr>
              <w:rPr>
                <w:rFonts w:asciiTheme="minorHAnsi" w:hAnsiTheme="minorHAnsi" w:cs="Arial"/>
                <w:sz w:val="22"/>
                <w:szCs w:val="22"/>
              </w:rPr>
            </w:pPr>
          </w:p>
        </w:tc>
        <w:tc>
          <w:tcPr>
            <w:tcW w:w="4252" w:type="dxa"/>
            <w:tcBorders>
              <w:top w:val="dotted" w:sz="4" w:space="0" w:color="auto"/>
              <w:left w:val="single" w:sz="4" w:space="0" w:color="auto"/>
              <w:bottom w:val="dotted" w:sz="4" w:space="0" w:color="auto"/>
              <w:right w:val="single" w:sz="4" w:space="0" w:color="auto"/>
            </w:tcBorders>
            <w:shd w:val="clear" w:color="auto" w:fill="auto"/>
            <w:hideMark/>
          </w:tcPr>
          <w:p w:rsidR="001F0042" w:rsidRDefault="004E57D7" w:rsidP="001F0042">
            <w:pPr>
              <w:rPr>
                <w:rFonts w:asciiTheme="minorHAnsi" w:hAnsiTheme="minorHAnsi" w:cs="Arial"/>
                <w:sz w:val="22"/>
                <w:szCs w:val="22"/>
              </w:rPr>
            </w:pPr>
            <w:r w:rsidRPr="00D03855">
              <w:rPr>
                <w:rFonts w:asciiTheme="minorHAnsi" w:hAnsiTheme="minorHAnsi" w:cs="Arial"/>
                <w:sz w:val="22"/>
                <w:szCs w:val="22"/>
              </w:rPr>
              <w:t xml:space="preserve">School </w:t>
            </w:r>
            <w:r w:rsidR="00155EC8">
              <w:rPr>
                <w:rFonts w:asciiTheme="minorHAnsi" w:hAnsiTheme="minorHAnsi" w:cs="Arial"/>
                <w:sz w:val="22"/>
                <w:szCs w:val="22"/>
              </w:rPr>
              <w:t xml:space="preserve">catering: </w:t>
            </w:r>
            <w:r w:rsidRPr="00D03855">
              <w:rPr>
                <w:rFonts w:asciiTheme="minorHAnsi" w:hAnsiTheme="minorHAnsi" w:cs="Arial"/>
                <w:sz w:val="22"/>
                <w:szCs w:val="22"/>
              </w:rPr>
              <w:t>s</w:t>
            </w:r>
            <w:r w:rsidR="001F0042" w:rsidRPr="00D03855">
              <w:rPr>
                <w:rFonts w:asciiTheme="minorHAnsi" w:hAnsiTheme="minorHAnsi" w:cs="Arial"/>
                <w:sz w:val="22"/>
                <w:szCs w:val="22"/>
              </w:rPr>
              <w:t>tock control, consumption and performance management.</w:t>
            </w:r>
          </w:p>
          <w:p w:rsidR="00FA7FF8" w:rsidRPr="00D03855" w:rsidRDefault="00FA7FF8" w:rsidP="001F0042">
            <w:pPr>
              <w:rPr>
                <w:rFonts w:asciiTheme="minorHAnsi" w:hAnsiTheme="minorHAnsi" w:cs="Arial"/>
                <w:sz w:val="22"/>
                <w:szCs w:val="22"/>
              </w:rPr>
            </w:pPr>
            <w:r w:rsidRPr="00FA7FF8">
              <w:rPr>
                <w:rFonts w:asciiTheme="minorHAnsi" w:hAnsiTheme="minorHAnsi" w:cs="Arial"/>
                <w:i/>
                <w:sz w:val="22"/>
                <w:szCs w:val="22"/>
              </w:rPr>
              <w:t>Low risk.</w:t>
            </w:r>
          </w:p>
          <w:p w:rsidR="00C55126" w:rsidRPr="00D03855" w:rsidRDefault="00C55126" w:rsidP="00D60E41">
            <w:pPr>
              <w:rPr>
                <w:rFonts w:asciiTheme="minorHAnsi" w:hAnsiTheme="minorHAnsi" w:cs="Arial"/>
                <w:sz w:val="22"/>
                <w:szCs w:val="22"/>
              </w:rPr>
            </w:pPr>
          </w:p>
        </w:tc>
        <w:tc>
          <w:tcPr>
            <w:tcW w:w="2835" w:type="dxa"/>
            <w:tcBorders>
              <w:top w:val="dotted" w:sz="4" w:space="0" w:color="auto"/>
              <w:left w:val="single" w:sz="4" w:space="0" w:color="auto"/>
              <w:bottom w:val="dotted" w:sz="4" w:space="0" w:color="auto"/>
              <w:right w:val="nil"/>
            </w:tcBorders>
            <w:shd w:val="clear" w:color="auto" w:fill="auto"/>
            <w:hideMark/>
          </w:tcPr>
          <w:p w:rsidR="00C55126" w:rsidRPr="00D03855" w:rsidRDefault="00A66D37"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dotted" w:sz="4" w:space="0" w:color="auto"/>
              <w:left w:val="single" w:sz="4" w:space="0" w:color="auto"/>
              <w:bottom w:val="dotted" w:sz="4" w:space="0" w:color="auto"/>
              <w:right w:val="single" w:sz="4" w:space="0" w:color="auto"/>
            </w:tcBorders>
          </w:tcPr>
          <w:p w:rsidR="004277C1" w:rsidRPr="00D03855" w:rsidRDefault="00A66D37" w:rsidP="001F0042">
            <w:pPr>
              <w:pStyle w:val="Default"/>
              <w:rPr>
                <w:rFonts w:asciiTheme="minorHAnsi" w:hAnsiTheme="minorHAnsi"/>
                <w:color w:val="auto"/>
                <w:sz w:val="22"/>
                <w:szCs w:val="22"/>
              </w:rPr>
            </w:pPr>
            <w:r w:rsidRPr="00D03855">
              <w:rPr>
                <w:rFonts w:asciiTheme="minorHAnsi" w:hAnsiTheme="minorHAnsi"/>
                <w:color w:val="auto"/>
                <w:sz w:val="22"/>
                <w:szCs w:val="22"/>
              </w:rPr>
              <w:t xml:space="preserve">We </w:t>
            </w:r>
            <w:r w:rsidR="001F0042" w:rsidRPr="00D03855">
              <w:rPr>
                <w:rFonts w:asciiTheme="minorHAnsi" w:hAnsiTheme="minorHAnsi"/>
                <w:color w:val="auto"/>
                <w:sz w:val="22"/>
                <w:szCs w:val="22"/>
              </w:rPr>
              <w:t>have</w:t>
            </w:r>
            <w:r w:rsidRPr="00D03855">
              <w:rPr>
                <w:rFonts w:asciiTheme="minorHAnsi" w:hAnsiTheme="minorHAnsi"/>
                <w:color w:val="auto"/>
                <w:sz w:val="22"/>
                <w:szCs w:val="22"/>
              </w:rPr>
              <w:t xml:space="preserve"> provide</w:t>
            </w:r>
            <w:r w:rsidR="001F0042" w:rsidRPr="00D03855">
              <w:rPr>
                <w:rFonts w:asciiTheme="minorHAnsi" w:hAnsiTheme="minorHAnsi"/>
                <w:color w:val="auto"/>
                <w:sz w:val="22"/>
                <w:szCs w:val="22"/>
              </w:rPr>
              <w:t>d</w:t>
            </w:r>
            <w:r w:rsidRPr="00D03855">
              <w:rPr>
                <w:rFonts w:asciiTheme="minorHAnsi" w:hAnsiTheme="minorHAnsi"/>
                <w:color w:val="auto"/>
                <w:sz w:val="22"/>
                <w:szCs w:val="22"/>
              </w:rPr>
              <w:t xml:space="preserve"> limited assurance over the processes and controls in place to manage school catering. Although </w:t>
            </w:r>
            <w:r w:rsidR="001F0042" w:rsidRPr="00D03855">
              <w:rPr>
                <w:rFonts w:asciiTheme="minorHAnsi" w:hAnsiTheme="minorHAnsi"/>
                <w:color w:val="auto"/>
                <w:sz w:val="22"/>
                <w:szCs w:val="22"/>
              </w:rPr>
              <w:t xml:space="preserve">controls within </w:t>
            </w:r>
            <w:r w:rsidRPr="00D03855">
              <w:rPr>
                <w:rFonts w:asciiTheme="minorHAnsi" w:hAnsiTheme="minorHAnsi"/>
                <w:color w:val="auto"/>
                <w:sz w:val="22"/>
                <w:szCs w:val="22"/>
              </w:rPr>
              <w:t xml:space="preserve">school kitchens </w:t>
            </w:r>
            <w:r w:rsidR="001F0042" w:rsidRPr="00D03855">
              <w:rPr>
                <w:rFonts w:asciiTheme="minorHAnsi" w:hAnsiTheme="minorHAnsi"/>
                <w:color w:val="auto"/>
                <w:sz w:val="22"/>
                <w:szCs w:val="22"/>
              </w:rPr>
              <w:t xml:space="preserve">are </w:t>
            </w:r>
            <w:r w:rsidRPr="00D03855">
              <w:rPr>
                <w:rFonts w:asciiTheme="minorHAnsi" w:hAnsiTheme="minorHAnsi"/>
                <w:color w:val="auto"/>
                <w:sz w:val="22"/>
                <w:szCs w:val="22"/>
              </w:rPr>
              <w:t xml:space="preserve">good, </w:t>
            </w:r>
            <w:r w:rsidR="001F0042" w:rsidRPr="00D03855">
              <w:rPr>
                <w:rFonts w:asciiTheme="minorHAnsi" w:hAnsiTheme="minorHAnsi"/>
                <w:color w:val="auto"/>
                <w:sz w:val="22"/>
                <w:szCs w:val="22"/>
              </w:rPr>
              <w:t xml:space="preserve">the more central </w:t>
            </w:r>
            <w:r w:rsidRPr="00D03855">
              <w:rPr>
                <w:rFonts w:asciiTheme="minorHAnsi" w:hAnsiTheme="minorHAnsi"/>
                <w:color w:val="auto"/>
                <w:sz w:val="22"/>
                <w:szCs w:val="22"/>
              </w:rPr>
              <w:t>controls were not operating as effectively.</w:t>
            </w:r>
            <w:r w:rsidR="001F0042" w:rsidRPr="00D03855">
              <w:rPr>
                <w:rFonts w:asciiTheme="minorHAnsi" w:hAnsiTheme="minorHAnsi"/>
                <w:color w:val="auto"/>
                <w:sz w:val="22"/>
                <w:szCs w:val="22"/>
              </w:rPr>
              <w:t xml:space="preserve"> A number of reports are available within the IT system that would assist in stock and performance management, but these are not being fully utilised and could help detect unapproved products and products charged at non-contract prices.</w:t>
            </w:r>
            <w:r w:rsidRPr="00D03855">
              <w:rPr>
                <w:rFonts w:asciiTheme="minorHAnsi" w:hAnsiTheme="minorHAnsi"/>
                <w:color w:val="auto"/>
                <w:sz w:val="22"/>
                <w:szCs w:val="22"/>
              </w:rPr>
              <w:t xml:space="preserve"> </w:t>
            </w:r>
          </w:p>
        </w:tc>
        <w:tc>
          <w:tcPr>
            <w:tcW w:w="1276" w:type="dxa"/>
            <w:tcBorders>
              <w:top w:val="dotted" w:sz="4" w:space="0" w:color="auto"/>
              <w:left w:val="single" w:sz="4" w:space="0" w:color="auto"/>
              <w:bottom w:val="dotted" w:sz="4" w:space="0" w:color="auto"/>
              <w:right w:val="single" w:sz="4" w:space="0" w:color="auto"/>
            </w:tcBorders>
          </w:tcPr>
          <w:p w:rsidR="00C55126" w:rsidRPr="00D03855" w:rsidRDefault="004277C1"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Limited</w:t>
            </w:r>
          </w:p>
        </w:tc>
      </w:tr>
      <w:tr w:rsidR="00C55126" w:rsidRPr="00D03855" w:rsidTr="002F0E2D">
        <w:trPr>
          <w:trHeight w:val="227"/>
        </w:trPr>
        <w:tc>
          <w:tcPr>
            <w:tcW w:w="993" w:type="dxa"/>
            <w:tcBorders>
              <w:top w:val="dotted" w:sz="4" w:space="0" w:color="auto"/>
              <w:left w:val="single" w:sz="4" w:space="0" w:color="auto"/>
              <w:bottom w:val="dotted"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dotted" w:sz="4" w:space="0" w:color="auto"/>
              <w:left w:val="single" w:sz="4" w:space="0" w:color="auto"/>
              <w:bottom w:val="dotted" w:sz="4" w:space="0" w:color="auto"/>
              <w:right w:val="single" w:sz="4" w:space="0" w:color="auto"/>
            </w:tcBorders>
            <w:shd w:val="clear" w:color="auto" w:fill="auto"/>
            <w:hideMark/>
          </w:tcPr>
          <w:p w:rsidR="00C55126" w:rsidRDefault="004E57D7" w:rsidP="00D60E41">
            <w:pPr>
              <w:rPr>
                <w:rFonts w:asciiTheme="minorHAnsi" w:hAnsiTheme="minorHAnsi" w:cs="Arial"/>
                <w:sz w:val="22"/>
                <w:szCs w:val="22"/>
              </w:rPr>
            </w:pPr>
            <w:r w:rsidRPr="00D03855">
              <w:rPr>
                <w:rFonts w:asciiTheme="minorHAnsi" w:hAnsiTheme="minorHAnsi" w:cs="Arial"/>
                <w:sz w:val="22"/>
                <w:szCs w:val="22"/>
              </w:rPr>
              <w:t>School c</w:t>
            </w:r>
            <w:r w:rsidR="00C5761D">
              <w:rPr>
                <w:rFonts w:asciiTheme="minorHAnsi" w:hAnsiTheme="minorHAnsi" w:cs="Arial"/>
                <w:sz w:val="22"/>
                <w:szCs w:val="22"/>
              </w:rPr>
              <w:t>atering:</w:t>
            </w:r>
            <w:r w:rsidRPr="00D03855">
              <w:rPr>
                <w:rFonts w:asciiTheme="minorHAnsi" w:hAnsiTheme="minorHAnsi" w:cs="Arial"/>
                <w:sz w:val="22"/>
                <w:szCs w:val="22"/>
              </w:rPr>
              <w:t xml:space="preserve"> </w:t>
            </w:r>
            <w:r w:rsidR="00C55126" w:rsidRPr="00D03855">
              <w:rPr>
                <w:rFonts w:asciiTheme="minorHAnsi" w:hAnsiTheme="minorHAnsi" w:cs="Arial"/>
                <w:sz w:val="22"/>
                <w:szCs w:val="22"/>
              </w:rPr>
              <w:t>income.</w:t>
            </w:r>
          </w:p>
          <w:p w:rsidR="00FA7FF8" w:rsidRPr="00D03855" w:rsidRDefault="00FA7FF8" w:rsidP="00D60E41">
            <w:pPr>
              <w:rPr>
                <w:rFonts w:asciiTheme="minorHAnsi" w:hAnsiTheme="minorHAnsi" w:cs="Arial"/>
                <w:sz w:val="22"/>
                <w:szCs w:val="22"/>
              </w:rPr>
            </w:pPr>
            <w:r w:rsidRPr="00FA7FF8">
              <w:rPr>
                <w:rFonts w:asciiTheme="minorHAnsi" w:hAnsiTheme="minorHAnsi" w:cs="Arial"/>
                <w:i/>
                <w:sz w:val="22"/>
                <w:szCs w:val="22"/>
              </w:rPr>
              <w:t>Low risk.</w:t>
            </w:r>
          </w:p>
        </w:tc>
        <w:tc>
          <w:tcPr>
            <w:tcW w:w="2835" w:type="dxa"/>
            <w:tcBorders>
              <w:top w:val="dotted" w:sz="4" w:space="0" w:color="auto"/>
              <w:left w:val="single" w:sz="4" w:space="0" w:color="auto"/>
              <w:bottom w:val="dotted" w:sz="4" w:space="0" w:color="auto"/>
              <w:right w:val="nil"/>
            </w:tcBorders>
            <w:shd w:val="clear" w:color="auto" w:fill="auto"/>
            <w:hideMark/>
          </w:tcPr>
          <w:p w:rsidR="00C55126" w:rsidRPr="00D03855" w:rsidRDefault="003A3B57" w:rsidP="00D60E41">
            <w:pPr>
              <w:rPr>
                <w:rFonts w:asciiTheme="minorHAnsi" w:hAnsiTheme="minorHAnsi" w:cs="Arial"/>
                <w:sz w:val="22"/>
                <w:szCs w:val="22"/>
              </w:rPr>
            </w:pPr>
            <w:r w:rsidRPr="00D03855">
              <w:rPr>
                <w:rFonts w:asciiTheme="minorHAnsi" w:hAnsiTheme="minorHAnsi" w:cs="Arial"/>
                <w:sz w:val="22"/>
                <w:szCs w:val="22"/>
              </w:rPr>
              <w:t>RACE-based review.</w:t>
            </w:r>
          </w:p>
        </w:tc>
        <w:tc>
          <w:tcPr>
            <w:tcW w:w="12049" w:type="dxa"/>
            <w:tcBorders>
              <w:top w:val="dotted" w:sz="4" w:space="0" w:color="auto"/>
              <w:left w:val="single" w:sz="4" w:space="0" w:color="auto"/>
              <w:bottom w:val="dotted" w:sz="4" w:space="0" w:color="auto"/>
              <w:right w:val="single" w:sz="4" w:space="0" w:color="auto"/>
            </w:tcBorders>
          </w:tcPr>
          <w:p w:rsidR="007D397B" w:rsidRPr="00D03855" w:rsidRDefault="00971C1B" w:rsidP="007D397B">
            <w:pPr>
              <w:pStyle w:val="Default"/>
              <w:rPr>
                <w:rFonts w:asciiTheme="minorHAnsi" w:hAnsiTheme="minorHAnsi"/>
                <w:color w:val="auto"/>
                <w:sz w:val="22"/>
                <w:szCs w:val="22"/>
              </w:rPr>
            </w:pPr>
            <w:r w:rsidRPr="00D03855">
              <w:rPr>
                <w:rFonts w:asciiTheme="minorHAnsi" w:hAnsiTheme="minorHAnsi"/>
                <w:color w:val="auto"/>
                <w:sz w:val="22"/>
                <w:szCs w:val="22"/>
              </w:rPr>
              <w:t>We have provided limited assurance over the effectiveness of the controls in place to securely collect, bank and record income from catering services provided to schools. A</w:t>
            </w:r>
            <w:r w:rsidR="007D397B" w:rsidRPr="00D03855">
              <w:rPr>
                <w:rFonts w:asciiTheme="minorHAnsi" w:hAnsiTheme="minorHAnsi"/>
                <w:color w:val="auto"/>
                <w:sz w:val="22"/>
                <w:szCs w:val="22"/>
              </w:rPr>
              <w:t>s above, a</w:t>
            </w:r>
            <w:r w:rsidRPr="00D03855">
              <w:rPr>
                <w:rFonts w:asciiTheme="minorHAnsi" w:hAnsiTheme="minorHAnsi"/>
                <w:color w:val="auto"/>
                <w:sz w:val="22"/>
                <w:szCs w:val="22"/>
              </w:rPr>
              <w:t>lthough controls within school kitchens are good, the more central controls were not operating as effectively.</w:t>
            </w:r>
            <w:r w:rsidR="007D397B" w:rsidRPr="00D03855">
              <w:rPr>
                <w:rFonts w:asciiTheme="minorHAnsi" w:hAnsiTheme="minorHAnsi"/>
                <w:color w:val="auto"/>
                <w:sz w:val="22"/>
                <w:szCs w:val="22"/>
              </w:rPr>
              <w:t xml:space="preserve"> Our testing confirmed that the </w:t>
            </w:r>
            <w:r w:rsidR="007D397B" w:rsidRPr="00D03855">
              <w:rPr>
                <w:rFonts w:asciiTheme="minorHAnsi" w:hAnsiTheme="minorHAnsi"/>
                <w:color w:val="auto"/>
                <w:sz w:val="22"/>
                <w:szCs w:val="22"/>
              </w:rPr>
              <w:lastRenderedPageBreak/>
              <w:t xml:space="preserve">majority of income recorded as collected is banked in full, daily basis with only immaterial differences. However the income recorded in the service's IT system, and that recorded on the general ledger has having been banked is not reconciled, and any discrepancies will not therefore be identified. LCCG's cash handling procedures designed to protect members of staff from allegations of impropriety are not consistently followed. </w:t>
            </w:r>
            <w:r w:rsidR="003A3B57" w:rsidRPr="00D03855">
              <w:rPr>
                <w:rFonts w:asciiTheme="minorHAnsi" w:hAnsiTheme="minorHAnsi"/>
                <w:color w:val="auto"/>
                <w:sz w:val="22"/>
                <w:szCs w:val="22"/>
              </w:rPr>
              <w:t xml:space="preserve">The income due for catering support to events is not fully invoiced, and information provided both to schools (for example setting out any rebates applied or additional charges incurred) and to LCCG's managers (particularly for cash sales data) are occasionally inaccurate. </w:t>
            </w:r>
          </w:p>
          <w:p w:rsidR="002C4668" w:rsidRPr="00D03855" w:rsidRDefault="007D397B" w:rsidP="003A3B57">
            <w:pPr>
              <w:pStyle w:val="Default"/>
              <w:rPr>
                <w:rFonts w:asciiTheme="minorHAnsi" w:hAnsiTheme="minorHAnsi"/>
                <w:color w:val="auto"/>
                <w:sz w:val="22"/>
                <w:szCs w:val="22"/>
              </w:rPr>
            </w:pPr>
            <w:r w:rsidRPr="00D03855">
              <w:rPr>
                <w:rFonts w:asciiTheme="minorHAnsi" w:hAnsiTheme="minorHAnsi"/>
                <w:color w:val="auto"/>
                <w:sz w:val="22"/>
                <w:szCs w:val="22"/>
              </w:rPr>
              <w:t>One of the schools visited was operating an overdraft facility, which contravenes LCCG's policy</w:t>
            </w:r>
            <w:r w:rsidR="00131902">
              <w:rPr>
                <w:rFonts w:asciiTheme="minorHAnsi" w:hAnsiTheme="minorHAnsi"/>
                <w:color w:val="auto"/>
                <w:sz w:val="22"/>
                <w:szCs w:val="22"/>
              </w:rPr>
              <w:t>.</w:t>
            </w:r>
          </w:p>
        </w:tc>
        <w:tc>
          <w:tcPr>
            <w:tcW w:w="1276" w:type="dxa"/>
            <w:tcBorders>
              <w:top w:val="dotted" w:sz="4" w:space="0" w:color="auto"/>
              <w:left w:val="single" w:sz="4" w:space="0" w:color="auto"/>
              <w:bottom w:val="dotted" w:sz="4" w:space="0" w:color="auto"/>
              <w:right w:val="single" w:sz="4" w:space="0" w:color="auto"/>
            </w:tcBorders>
          </w:tcPr>
          <w:p w:rsidR="00C55126" w:rsidRPr="00D03855" w:rsidRDefault="004277C1"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lastRenderedPageBreak/>
              <w:t>Limited</w:t>
            </w:r>
          </w:p>
        </w:tc>
      </w:tr>
      <w:tr w:rsidR="002F0E2D" w:rsidRPr="00D03855" w:rsidTr="002F0E2D">
        <w:trPr>
          <w:trHeight w:val="227"/>
        </w:trPr>
        <w:tc>
          <w:tcPr>
            <w:tcW w:w="993" w:type="dxa"/>
            <w:tcBorders>
              <w:top w:val="dotted" w:sz="4" w:space="0" w:color="auto"/>
              <w:left w:val="single" w:sz="4" w:space="0" w:color="auto"/>
              <w:right w:val="single" w:sz="4" w:space="0" w:color="auto"/>
            </w:tcBorders>
            <w:shd w:val="clear" w:color="auto" w:fill="auto"/>
            <w:hideMark/>
          </w:tcPr>
          <w:p w:rsidR="002F0E2D" w:rsidRPr="00D03855" w:rsidRDefault="002F0E2D" w:rsidP="000421AA">
            <w:pPr>
              <w:rPr>
                <w:rFonts w:asciiTheme="minorHAnsi" w:hAnsiTheme="minorHAnsi" w:cs="Arial"/>
                <w:sz w:val="22"/>
                <w:szCs w:val="22"/>
              </w:rPr>
            </w:pPr>
          </w:p>
        </w:tc>
        <w:tc>
          <w:tcPr>
            <w:tcW w:w="4252" w:type="dxa"/>
            <w:tcBorders>
              <w:top w:val="dotted" w:sz="4" w:space="0" w:color="auto"/>
              <w:left w:val="single" w:sz="4" w:space="0" w:color="auto"/>
              <w:right w:val="single" w:sz="4" w:space="0" w:color="auto"/>
            </w:tcBorders>
            <w:shd w:val="clear" w:color="auto" w:fill="auto"/>
            <w:hideMark/>
          </w:tcPr>
          <w:p w:rsidR="002F0E2D" w:rsidRPr="00D03855" w:rsidRDefault="002F0E2D" w:rsidP="000421AA">
            <w:pPr>
              <w:rPr>
                <w:rFonts w:asciiTheme="minorHAnsi" w:hAnsiTheme="minorHAnsi" w:cs="Arial"/>
                <w:sz w:val="22"/>
                <w:szCs w:val="22"/>
              </w:rPr>
            </w:pPr>
            <w:r w:rsidRPr="00D03855">
              <w:rPr>
                <w:rFonts w:asciiTheme="minorHAnsi" w:hAnsiTheme="minorHAnsi" w:cs="Arial"/>
                <w:sz w:val="22"/>
                <w:szCs w:val="22"/>
              </w:rPr>
              <w:t>Bus service operators grant.</w:t>
            </w:r>
          </w:p>
        </w:tc>
        <w:tc>
          <w:tcPr>
            <w:tcW w:w="2835" w:type="dxa"/>
            <w:tcBorders>
              <w:top w:val="dotted" w:sz="4" w:space="0" w:color="auto"/>
              <w:left w:val="single" w:sz="4" w:space="0" w:color="auto"/>
              <w:right w:val="nil"/>
            </w:tcBorders>
            <w:shd w:val="clear" w:color="auto" w:fill="auto"/>
            <w:hideMark/>
          </w:tcPr>
          <w:p w:rsidR="002F0E2D" w:rsidRPr="00D03855" w:rsidRDefault="002F0E2D" w:rsidP="000421AA">
            <w:pPr>
              <w:rPr>
                <w:rFonts w:asciiTheme="minorHAnsi" w:hAnsiTheme="minorHAnsi" w:cs="Arial"/>
                <w:sz w:val="22"/>
                <w:szCs w:val="22"/>
              </w:rPr>
            </w:pPr>
            <w:r w:rsidRPr="00D03855">
              <w:rPr>
                <w:rFonts w:asciiTheme="minorHAnsi" w:hAnsiTheme="minorHAnsi" w:cs="Arial"/>
                <w:sz w:val="22"/>
                <w:szCs w:val="22"/>
              </w:rPr>
              <w:t>Grant certification audit.</w:t>
            </w:r>
          </w:p>
        </w:tc>
        <w:tc>
          <w:tcPr>
            <w:tcW w:w="12049" w:type="dxa"/>
            <w:tcBorders>
              <w:top w:val="dotted" w:sz="4" w:space="0" w:color="auto"/>
              <w:left w:val="single" w:sz="4" w:space="0" w:color="auto"/>
              <w:right w:val="single" w:sz="4" w:space="0" w:color="auto"/>
            </w:tcBorders>
          </w:tcPr>
          <w:p w:rsidR="002F0E2D" w:rsidRPr="00D03855" w:rsidRDefault="002F0E2D" w:rsidP="000421AA">
            <w:pPr>
              <w:rPr>
                <w:rFonts w:asciiTheme="minorHAnsi" w:hAnsiTheme="minorHAnsi" w:cs="Arial"/>
                <w:sz w:val="22"/>
                <w:szCs w:val="22"/>
              </w:rPr>
            </w:pPr>
            <w:r w:rsidRPr="00D03855">
              <w:rPr>
                <w:rFonts w:asciiTheme="minorHAnsi" w:hAnsiTheme="minorHAnsi" w:cs="Arial"/>
                <w:sz w:val="22"/>
                <w:szCs w:val="22"/>
              </w:rPr>
              <w:t>This claim is made twice-yearly and both claims have been audited.</w:t>
            </w:r>
          </w:p>
        </w:tc>
        <w:tc>
          <w:tcPr>
            <w:tcW w:w="1276" w:type="dxa"/>
            <w:tcBorders>
              <w:top w:val="dotted" w:sz="4" w:space="0" w:color="auto"/>
              <w:left w:val="single" w:sz="4" w:space="0" w:color="auto"/>
              <w:right w:val="single" w:sz="4" w:space="0" w:color="auto"/>
            </w:tcBorders>
          </w:tcPr>
          <w:p w:rsidR="002F0E2D" w:rsidRPr="00D03855" w:rsidRDefault="002F0E2D" w:rsidP="000421AA">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4C2938">
        <w:trPr>
          <w:trHeight w:val="227"/>
        </w:trPr>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b/>
                <w:bCs/>
                <w:sz w:val="28"/>
                <w:szCs w:val="28"/>
              </w:rPr>
              <w:t>Counter fraud service</w:t>
            </w:r>
          </w:p>
        </w:tc>
        <w:tc>
          <w:tcPr>
            <w:tcW w:w="2835" w:type="dxa"/>
            <w:tcBorders>
              <w:top w:val="single" w:sz="4" w:space="0" w:color="auto"/>
              <w:left w:val="single" w:sz="4" w:space="0" w:color="auto"/>
              <w:bottom w:val="single" w:sz="4" w:space="0" w:color="auto"/>
              <w:right w:val="nil"/>
            </w:tcBorders>
            <w:shd w:val="clear" w:color="auto" w:fill="F2F2F2" w:themeFill="background1" w:themeFillShade="F2"/>
            <w:hideMark/>
          </w:tcPr>
          <w:p w:rsidR="00C55126" w:rsidRPr="00D03855" w:rsidRDefault="00C55126" w:rsidP="00D60E41">
            <w:pPr>
              <w:rPr>
                <w:rFonts w:asciiTheme="minorHAnsi" w:hAnsiTheme="minorHAnsi" w:cs="Arial"/>
                <w:sz w:val="22"/>
                <w:szCs w:val="22"/>
              </w:rPr>
            </w:pPr>
          </w:p>
        </w:tc>
        <w:tc>
          <w:tcPr>
            <w:tcW w:w="120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5126" w:rsidRPr="00D03855" w:rsidRDefault="00C55126" w:rsidP="00A91179">
            <w:pPr>
              <w:rPr>
                <w:rFonts w:asciiTheme="minorHAnsi" w:hAnsiTheme="minorHAnsi"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55126" w:rsidRPr="00D03855" w:rsidRDefault="00C55126" w:rsidP="00821502">
            <w:pPr>
              <w:spacing w:before="100" w:beforeAutospacing="1" w:after="100" w:afterAutospacing="1"/>
              <w:jc w:val="center"/>
              <w:rPr>
                <w:rFonts w:asciiTheme="minorHAnsi" w:hAnsiTheme="minorHAnsi" w:cs="Arial"/>
                <w:sz w:val="22"/>
                <w:szCs w:val="22"/>
              </w:rPr>
            </w:pPr>
          </w:p>
        </w:tc>
      </w:tr>
      <w:tr w:rsidR="00C55126" w:rsidRPr="00D03855" w:rsidTr="004C2938">
        <w:trPr>
          <w:trHeight w:val="84"/>
        </w:trPr>
        <w:tc>
          <w:tcPr>
            <w:tcW w:w="993" w:type="dxa"/>
            <w:tcBorders>
              <w:top w:val="single" w:sz="4" w:space="0" w:color="auto"/>
              <w:left w:val="single" w:sz="4" w:space="0" w:color="auto"/>
              <w:right w:val="single" w:sz="4" w:space="0" w:color="auto"/>
            </w:tcBorders>
            <w:shd w:val="clear" w:color="auto" w:fill="auto"/>
            <w:hideMark/>
          </w:tcPr>
          <w:p w:rsidR="00C55126" w:rsidRPr="00D03855" w:rsidRDefault="00C55126" w:rsidP="00DE754E">
            <w:pPr>
              <w:rPr>
                <w:rFonts w:asciiTheme="minorHAnsi" w:hAnsiTheme="minorHAnsi" w:cs="Arial"/>
                <w:sz w:val="8"/>
                <w:szCs w:val="8"/>
              </w:rPr>
            </w:pPr>
          </w:p>
        </w:tc>
        <w:tc>
          <w:tcPr>
            <w:tcW w:w="4252" w:type="dxa"/>
            <w:tcBorders>
              <w:top w:val="single" w:sz="4" w:space="0" w:color="auto"/>
              <w:left w:val="single" w:sz="4" w:space="0" w:color="auto"/>
              <w:right w:val="single" w:sz="4" w:space="0" w:color="auto"/>
            </w:tcBorders>
            <w:shd w:val="clear" w:color="auto" w:fill="auto"/>
            <w:hideMark/>
          </w:tcPr>
          <w:p w:rsidR="00C55126" w:rsidRPr="00D03855" w:rsidRDefault="00C55126" w:rsidP="00DE754E">
            <w:pPr>
              <w:rPr>
                <w:rFonts w:asciiTheme="minorHAnsi" w:hAnsiTheme="minorHAnsi" w:cs="Arial"/>
                <w:sz w:val="8"/>
                <w:szCs w:val="8"/>
              </w:rPr>
            </w:pPr>
          </w:p>
        </w:tc>
        <w:tc>
          <w:tcPr>
            <w:tcW w:w="2835" w:type="dxa"/>
            <w:tcBorders>
              <w:top w:val="single" w:sz="4" w:space="0" w:color="auto"/>
              <w:left w:val="single" w:sz="4" w:space="0" w:color="auto"/>
              <w:right w:val="nil"/>
            </w:tcBorders>
            <w:shd w:val="clear" w:color="auto" w:fill="auto"/>
            <w:hideMark/>
          </w:tcPr>
          <w:p w:rsidR="00C55126" w:rsidRPr="00D03855" w:rsidRDefault="00C55126" w:rsidP="00DE754E">
            <w:pPr>
              <w:rPr>
                <w:rFonts w:asciiTheme="minorHAnsi" w:hAnsiTheme="minorHAnsi" w:cs="Arial"/>
                <w:sz w:val="8"/>
                <w:szCs w:val="8"/>
              </w:rPr>
            </w:pPr>
          </w:p>
        </w:tc>
        <w:tc>
          <w:tcPr>
            <w:tcW w:w="12049" w:type="dxa"/>
            <w:tcBorders>
              <w:top w:val="single" w:sz="4" w:space="0" w:color="auto"/>
              <w:left w:val="single" w:sz="4" w:space="0" w:color="auto"/>
              <w:right w:val="single" w:sz="4" w:space="0" w:color="auto"/>
            </w:tcBorders>
          </w:tcPr>
          <w:p w:rsidR="00C55126" w:rsidRPr="00D03855" w:rsidRDefault="00C55126" w:rsidP="00DE754E">
            <w:pPr>
              <w:rPr>
                <w:rFonts w:asciiTheme="minorHAnsi" w:hAnsiTheme="minorHAnsi" w:cs="Arial"/>
                <w:sz w:val="8"/>
                <w:szCs w:val="8"/>
              </w:rPr>
            </w:pPr>
          </w:p>
        </w:tc>
        <w:tc>
          <w:tcPr>
            <w:tcW w:w="1276" w:type="dxa"/>
            <w:tcBorders>
              <w:top w:val="single" w:sz="4" w:space="0" w:color="auto"/>
              <w:left w:val="single" w:sz="4" w:space="0" w:color="auto"/>
              <w:right w:val="single" w:sz="4" w:space="0" w:color="auto"/>
            </w:tcBorders>
          </w:tcPr>
          <w:p w:rsidR="00C55126" w:rsidRPr="00D03855" w:rsidRDefault="00C55126" w:rsidP="00DE754E">
            <w:pPr>
              <w:jc w:val="center"/>
              <w:rPr>
                <w:rFonts w:asciiTheme="minorHAnsi" w:hAnsiTheme="minorHAnsi" w:cs="Arial"/>
                <w:sz w:val="8"/>
                <w:szCs w:val="8"/>
              </w:rPr>
            </w:pPr>
          </w:p>
        </w:tc>
      </w:tr>
      <w:tr w:rsidR="00C55126" w:rsidRPr="00D03855" w:rsidTr="004C2938">
        <w:trPr>
          <w:trHeight w:val="227"/>
        </w:trPr>
        <w:tc>
          <w:tcPr>
            <w:tcW w:w="5245" w:type="dxa"/>
            <w:gridSpan w:val="2"/>
            <w:tcBorders>
              <w:left w:val="single" w:sz="4" w:space="0" w:color="auto"/>
              <w:bottom w:val="nil"/>
              <w:right w:val="single" w:sz="4" w:space="0" w:color="auto"/>
            </w:tcBorders>
            <w:shd w:val="clear" w:color="auto" w:fill="F2F2F2" w:themeFill="background1" w:themeFillShade="F2"/>
            <w:noWrap/>
            <w:hideMark/>
          </w:tcPr>
          <w:p w:rsidR="00C55126" w:rsidRPr="00D03855" w:rsidRDefault="00C55126" w:rsidP="00DE754E">
            <w:pPr>
              <w:rPr>
                <w:rFonts w:asciiTheme="minorHAnsi" w:hAnsiTheme="minorHAnsi" w:cs="Arial"/>
                <w:b/>
                <w:bCs/>
                <w:sz w:val="22"/>
                <w:szCs w:val="22"/>
              </w:rPr>
            </w:pPr>
            <w:r w:rsidRPr="00D03855">
              <w:rPr>
                <w:rFonts w:asciiTheme="minorHAnsi" w:hAnsiTheme="minorHAnsi" w:cs="Arial"/>
                <w:b/>
                <w:bCs/>
                <w:sz w:val="22"/>
                <w:szCs w:val="22"/>
              </w:rPr>
              <w:t>Counter fraud</w:t>
            </w:r>
          </w:p>
        </w:tc>
        <w:tc>
          <w:tcPr>
            <w:tcW w:w="2835" w:type="dxa"/>
            <w:tcBorders>
              <w:left w:val="single" w:sz="4" w:space="0" w:color="auto"/>
              <w:bottom w:val="nil"/>
              <w:right w:val="nil"/>
            </w:tcBorders>
            <w:shd w:val="clear" w:color="auto" w:fill="F2F2F2" w:themeFill="background1" w:themeFillShade="F2"/>
            <w:hideMark/>
          </w:tcPr>
          <w:p w:rsidR="00C55126" w:rsidRPr="00D03855" w:rsidRDefault="00C55126" w:rsidP="00DE754E">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DE754E">
            <w:pPr>
              <w:rPr>
                <w:rFonts w:asciiTheme="minorHAnsi" w:hAnsiTheme="minorHAnsi" w:cs="Arial"/>
                <w:b/>
                <w:bCs/>
                <w:sz w:val="22"/>
                <w:szCs w:val="22"/>
              </w:rPr>
            </w:pPr>
          </w:p>
        </w:tc>
        <w:tc>
          <w:tcPr>
            <w:tcW w:w="1276" w:type="dxa"/>
            <w:tcBorders>
              <w:left w:val="single" w:sz="4" w:space="0" w:color="auto"/>
              <w:bottom w:val="nil"/>
              <w:right w:val="single" w:sz="4" w:space="0" w:color="auto"/>
            </w:tcBorders>
            <w:shd w:val="clear" w:color="auto" w:fill="F2F2F2" w:themeFill="background1" w:themeFillShade="F2"/>
          </w:tcPr>
          <w:p w:rsidR="00C55126" w:rsidRPr="00D03855" w:rsidRDefault="00C55126" w:rsidP="00DE754E">
            <w:pPr>
              <w:spacing w:before="100" w:beforeAutospacing="1" w:after="100" w:afterAutospacing="1"/>
              <w:jc w:val="center"/>
              <w:rPr>
                <w:rFonts w:asciiTheme="minorHAnsi" w:hAnsiTheme="minorHAnsi" w:cs="Arial"/>
                <w:b/>
                <w:bCs/>
                <w:sz w:val="22"/>
                <w:szCs w:val="22"/>
              </w:rPr>
            </w:pP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School income testing.</w:t>
            </w:r>
          </w:p>
        </w:tc>
        <w:tc>
          <w:tcPr>
            <w:tcW w:w="2835" w:type="dxa"/>
            <w:tcBorders>
              <w:top w:val="nil"/>
              <w:left w:val="single" w:sz="4" w:space="0" w:color="auto"/>
              <w:bottom w:val="nil"/>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Compliance testing directed by data analysis.</w:t>
            </w:r>
          </w:p>
        </w:tc>
        <w:tc>
          <w:tcPr>
            <w:tcW w:w="12049" w:type="dxa"/>
            <w:tcBorders>
              <w:top w:val="nil"/>
              <w:left w:val="single" w:sz="4" w:space="0" w:color="auto"/>
              <w:bottom w:val="nil"/>
              <w:right w:val="single" w:sz="4" w:space="0" w:color="auto"/>
            </w:tcBorders>
          </w:tcPr>
          <w:p w:rsidR="00C55126" w:rsidRPr="00D03855" w:rsidRDefault="00C55126" w:rsidP="0043176D">
            <w:pPr>
              <w:rPr>
                <w:rFonts w:asciiTheme="minorHAnsi" w:hAnsiTheme="minorHAnsi" w:cs="Arial"/>
                <w:sz w:val="22"/>
                <w:szCs w:val="22"/>
              </w:rPr>
            </w:pPr>
            <w:r w:rsidRPr="00D03855">
              <w:rPr>
                <w:rFonts w:asciiTheme="minorHAnsi" w:hAnsiTheme="minorHAnsi" w:cs="Arial"/>
                <w:sz w:val="22"/>
                <w:szCs w:val="22"/>
              </w:rPr>
              <w:t xml:space="preserve">This work </w:t>
            </w:r>
            <w:r w:rsidR="0043176D" w:rsidRPr="00D03855">
              <w:rPr>
                <w:rFonts w:asciiTheme="minorHAnsi" w:hAnsiTheme="minorHAnsi" w:cs="Arial"/>
                <w:sz w:val="22"/>
                <w:szCs w:val="22"/>
              </w:rPr>
              <w:t>has identified</w:t>
            </w:r>
            <w:r w:rsidRPr="00D03855">
              <w:rPr>
                <w:rFonts w:asciiTheme="minorHAnsi" w:hAnsiTheme="minorHAnsi" w:cs="Arial"/>
                <w:sz w:val="22"/>
                <w:szCs w:val="22"/>
              </w:rPr>
              <w:t xml:space="preserve"> schools that have not banked income for a particular period</w:t>
            </w:r>
            <w:r w:rsidR="0043176D" w:rsidRPr="00D03855">
              <w:rPr>
                <w:rFonts w:asciiTheme="minorHAnsi" w:hAnsiTheme="minorHAnsi" w:cs="Arial"/>
                <w:sz w:val="22"/>
                <w:szCs w:val="22"/>
              </w:rPr>
              <w:t>, and an unannounced visit</w:t>
            </w:r>
            <w:r w:rsidRPr="00D03855">
              <w:rPr>
                <w:rFonts w:asciiTheme="minorHAnsi" w:hAnsiTheme="minorHAnsi" w:cs="Arial"/>
                <w:sz w:val="22"/>
                <w:szCs w:val="22"/>
              </w:rPr>
              <w:t xml:space="preserve"> </w:t>
            </w:r>
            <w:r w:rsidR="0043176D" w:rsidRPr="00D03855">
              <w:rPr>
                <w:rFonts w:asciiTheme="minorHAnsi" w:hAnsiTheme="minorHAnsi" w:cs="Arial"/>
                <w:sz w:val="22"/>
                <w:szCs w:val="22"/>
              </w:rPr>
              <w:t>has been made to one school.</w:t>
            </w:r>
          </w:p>
        </w:tc>
        <w:tc>
          <w:tcPr>
            <w:tcW w:w="1276" w:type="dxa"/>
            <w:tcBorders>
              <w:top w:val="nil"/>
              <w:left w:val="single" w:sz="4" w:space="0" w:color="auto"/>
              <w:bottom w:val="nil"/>
              <w:right w:val="single" w:sz="4" w:space="0" w:color="auto"/>
            </w:tcBorders>
          </w:tcPr>
          <w:p w:rsidR="00C55126" w:rsidRPr="00D03855" w:rsidRDefault="00AE10A6"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C81B02">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Pr="00D03855" w:rsidRDefault="00C55126" w:rsidP="00C81B02">
            <w:pPr>
              <w:rPr>
                <w:rFonts w:asciiTheme="minorHAnsi" w:hAnsiTheme="minorHAnsi" w:cs="Arial"/>
                <w:sz w:val="22"/>
                <w:szCs w:val="22"/>
              </w:rPr>
            </w:pPr>
            <w:r w:rsidRPr="00D03855">
              <w:rPr>
                <w:rFonts w:asciiTheme="minorHAnsi" w:hAnsiTheme="minorHAnsi" w:cs="Arial"/>
                <w:sz w:val="22"/>
                <w:szCs w:val="22"/>
              </w:rPr>
              <w:t>Review of supplier payments.</w:t>
            </w:r>
          </w:p>
        </w:tc>
        <w:tc>
          <w:tcPr>
            <w:tcW w:w="2835" w:type="dxa"/>
            <w:tcBorders>
              <w:top w:val="nil"/>
              <w:left w:val="single" w:sz="4" w:space="0" w:color="auto"/>
              <w:bottom w:val="nil"/>
              <w:right w:val="nil"/>
            </w:tcBorders>
            <w:shd w:val="clear" w:color="auto" w:fill="auto"/>
            <w:hideMark/>
          </w:tcPr>
          <w:p w:rsidR="00C55126" w:rsidRPr="00D03855" w:rsidRDefault="00C55126" w:rsidP="00C81B02">
            <w:pPr>
              <w:rPr>
                <w:rFonts w:asciiTheme="minorHAnsi" w:hAnsiTheme="minorHAnsi" w:cs="Arial"/>
                <w:sz w:val="22"/>
                <w:szCs w:val="22"/>
              </w:rPr>
            </w:pPr>
            <w:r w:rsidRPr="00D03855">
              <w:rPr>
                <w:rFonts w:asciiTheme="minorHAnsi" w:hAnsiTheme="minorHAnsi" w:cs="Arial"/>
                <w:sz w:val="22"/>
                <w:szCs w:val="22"/>
              </w:rPr>
              <w:t>Compliance testing directed by data analysis.</w:t>
            </w:r>
          </w:p>
        </w:tc>
        <w:tc>
          <w:tcPr>
            <w:tcW w:w="12049" w:type="dxa"/>
            <w:tcBorders>
              <w:top w:val="nil"/>
              <w:left w:val="single" w:sz="4" w:space="0" w:color="auto"/>
              <w:bottom w:val="nil"/>
              <w:right w:val="single" w:sz="4" w:space="0" w:color="auto"/>
            </w:tcBorders>
          </w:tcPr>
          <w:p w:rsidR="00C55126" w:rsidRPr="00D03855" w:rsidRDefault="0043176D" w:rsidP="0043176D">
            <w:pPr>
              <w:rPr>
                <w:rFonts w:asciiTheme="minorHAnsi" w:hAnsiTheme="minorHAnsi" w:cs="Arial"/>
                <w:sz w:val="22"/>
                <w:szCs w:val="22"/>
              </w:rPr>
            </w:pPr>
            <w:r w:rsidRPr="00D03855">
              <w:rPr>
                <w:rFonts w:asciiTheme="minorHAnsi" w:hAnsiTheme="minorHAnsi" w:cs="Arial"/>
                <w:sz w:val="22"/>
                <w:szCs w:val="22"/>
              </w:rPr>
              <w:t>We have analysed suppliers with consecutive invoice numbers to identify whether there are any suppliers who appear only to work for LCC (as was the case in an earlier fraud against the council). None have been identified.</w:t>
            </w:r>
          </w:p>
        </w:tc>
        <w:tc>
          <w:tcPr>
            <w:tcW w:w="1276" w:type="dxa"/>
            <w:tcBorders>
              <w:top w:val="nil"/>
              <w:left w:val="single" w:sz="4" w:space="0" w:color="auto"/>
              <w:bottom w:val="nil"/>
              <w:right w:val="single" w:sz="4" w:space="0" w:color="auto"/>
            </w:tcBorders>
          </w:tcPr>
          <w:p w:rsidR="00C55126" w:rsidRPr="00D03855" w:rsidRDefault="00AE10A6" w:rsidP="00C81B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4C2938">
        <w:trPr>
          <w:trHeight w:val="227"/>
        </w:trPr>
        <w:tc>
          <w:tcPr>
            <w:tcW w:w="5245" w:type="dxa"/>
            <w:gridSpan w:val="2"/>
            <w:tcBorders>
              <w:top w:val="nil"/>
              <w:left w:val="single" w:sz="4" w:space="0" w:color="auto"/>
              <w:bottom w:val="nil"/>
              <w:right w:val="single" w:sz="4" w:space="0" w:color="auto"/>
            </w:tcBorders>
            <w:shd w:val="clear" w:color="auto" w:fill="F2F2F2" w:themeFill="background1" w:themeFillShade="F2"/>
            <w:noWrap/>
            <w:hideMark/>
          </w:tcPr>
          <w:p w:rsidR="00C55126" w:rsidRPr="00D03855" w:rsidRDefault="00C55126" w:rsidP="00DE754E">
            <w:pPr>
              <w:rPr>
                <w:rFonts w:asciiTheme="minorHAnsi" w:hAnsiTheme="minorHAnsi" w:cs="Arial"/>
                <w:b/>
                <w:bCs/>
                <w:sz w:val="22"/>
                <w:szCs w:val="22"/>
              </w:rPr>
            </w:pPr>
            <w:r w:rsidRPr="00D03855">
              <w:rPr>
                <w:rFonts w:asciiTheme="minorHAnsi" w:hAnsiTheme="minorHAnsi" w:cs="Arial"/>
                <w:b/>
                <w:bCs/>
                <w:sz w:val="22"/>
                <w:szCs w:val="22"/>
              </w:rPr>
              <w:t>National Fraud Initiative</w:t>
            </w:r>
          </w:p>
        </w:tc>
        <w:tc>
          <w:tcPr>
            <w:tcW w:w="2835" w:type="dxa"/>
            <w:tcBorders>
              <w:top w:val="nil"/>
              <w:left w:val="single" w:sz="4" w:space="0" w:color="auto"/>
              <w:bottom w:val="nil"/>
              <w:right w:val="nil"/>
            </w:tcBorders>
            <w:shd w:val="clear" w:color="auto" w:fill="F2F2F2" w:themeFill="background1" w:themeFillShade="F2"/>
            <w:hideMark/>
          </w:tcPr>
          <w:p w:rsidR="00C55126" w:rsidRPr="00D03855" w:rsidRDefault="00C55126" w:rsidP="00DE754E">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DE754E">
            <w:pPr>
              <w:rPr>
                <w:rFonts w:asciiTheme="minorHAnsi" w:hAnsiTheme="minorHAnsi" w:cs="Arial"/>
                <w:b/>
                <w:bCs/>
                <w:sz w:val="22"/>
                <w:szCs w:val="22"/>
              </w:rPr>
            </w:pPr>
          </w:p>
        </w:tc>
        <w:tc>
          <w:tcPr>
            <w:tcW w:w="1276" w:type="dxa"/>
            <w:tcBorders>
              <w:top w:val="nil"/>
              <w:left w:val="single" w:sz="4" w:space="0" w:color="auto"/>
              <w:bottom w:val="nil"/>
              <w:right w:val="single" w:sz="4" w:space="0" w:color="auto"/>
            </w:tcBorders>
            <w:shd w:val="clear" w:color="auto" w:fill="F2F2F2" w:themeFill="background1" w:themeFillShade="F2"/>
          </w:tcPr>
          <w:p w:rsidR="00C55126" w:rsidRPr="00D03855" w:rsidRDefault="00C55126" w:rsidP="00DE754E">
            <w:pPr>
              <w:spacing w:before="100" w:beforeAutospacing="1" w:after="100" w:afterAutospacing="1"/>
              <w:jc w:val="center"/>
              <w:rPr>
                <w:rFonts w:asciiTheme="minorHAnsi" w:hAnsiTheme="minorHAnsi" w:cs="Arial"/>
                <w:b/>
                <w:bCs/>
                <w:sz w:val="22"/>
                <w:szCs w:val="22"/>
              </w:rPr>
            </w:pPr>
          </w:p>
        </w:tc>
      </w:tr>
      <w:tr w:rsidR="00C55126" w:rsidRPr="00D03855" w:rsidTr="004C2938">
        <w:trPr>
          <w:trHeight w:val="227"/>
        </w:trPr>
        <w:tc>
          <w:tcPr>
            <w:tcW w:w="993"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nil"/>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National Fraud Initiative testing.</w:t>
            </w:r>
          </w:p>
        </w:tc>
        <w:tc>
          <w:tcPr>
            <w:tcW w:w="2835" w:type="dxa"/>
            <w:tcBorders>
              <w:top w:val="nil"/>
              <w:left w:val="single" w:sz="4" w:space="0" w:color="auto"/>
              <w:bottom w:val="nil"/>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Investigation of data matches.</w:t>
            </w:r>
          </w:p>
        </w:tc>
        <w:tc>
          <w:tcPr>
            <w:tcW w:w="12049" w:type="dxa"/>
            <w:tcBorders>
              <w:top w:val="nil"/>
              <w:left w:val="single" w:sz="4" w:space="0" w:color="auto"/>
              <w:bottom w:val="nil"/>
              <w:right w:val="single" w:sz="4" w:space="0" w:color="auto"/>
            </w:tcBorders>
          </w:tcPr>
          <w:p w:rsidR="00426E96" w:rsidRPr="00D03855" w:rsidRDefault="00426E96" w:rsidP="00426E96">
            <w:pPr>
              <w:tabs>
                <w:tab w:val="num" w:pos="851"/>
              </w:tabs>
              <w:rPr>
                <w:rFonts w:asciiTheme="minorHAnsi" w:hAnsiTheme="minorHAnsi" w:cs="Arial"/>
                <w:sz w:val="22"/>
                <w:szCs w:val="22"/>
              </w:rPr>
            </w:pPr>
            <w:r w:rsidRPr="00D03855">
              <w:rPr>
                <w:rFonts w:asciiTheme="minorHAnsi" w:hAnsiTheme="minorHAnsi" w:cs="Arial"/>
                <w:sz w:val="22"/>
                <w:szCs w:val="22"/>
              </w:rPr>
              <w:t xml:space="preserve">Historically the NFI exercise has identified matches between the council's pensioners and the DWP's list of deceased persons. The number and value of the pension errors/ frauds is less than in previous years, although the Your Pensions Service is still investigating a number of the matches. In addition, the council is participating in real time NFI matches and therefore errors and frauds are being detected at an earlier stage. </w:t>
            </w:r>
          </w:p>
          <w:p w:rsidR="00426E96" w:rsidRPr="00D03855" w:rsidRDefault="00426E96" w:rsidP="00426E96">
            <w:pPr>
              <w:tabs>
                <w:tab w:val="num" w:pos="851"/>
              </w:tabs>
              <w:rPr>
                <w:rFonts w:asciiTheme="minorHAnsi" w:hAnsiTheme="minorHAnsi" w:cs="Arial"/>
                <w:sz w:val="22"/>
                <w:szCs w:val="22"/>
              </w:rPr>
            </w:pPr>
            <w:r w:rsidRPr="00D03855">
              <w:rPr>
                <w:rFonts w:asciiTheme="minorHAnsi" w:hAnsiTheme="minorHAnsi" w:cs="Arial"/>
                <w:sz w:val="22"/>
                <w:szCs w:val="22"/>
              </w:rPr>
              <w:t>The NFI exercise has also identified two council employees who were also working for other organisations. When these cases have been investigated we have identified concerns that the individuals have claimed to be working for both organisations at the same time. However, due to poor time recording records we have not been able to prove this. Recommendations have been made for the services concerned to improve their supporting records.</w:t>
            </w:r>
          </w:p>
          <w:p w:rsidR="00C55126" w:rsidRPr="00D03855" w:rsidRDefault="00426E96" w:rsidP="00426E96">
            <w:pPr>
              <w:tabs>
                <w:tab w:val="num" w:pos="851"/>
              </w:tabs>
              <w:rPr>
                <w:rFonts w:asciiTheme="minorHAnsi" w:hAnsiTheme="minorHAnsi" w:cs="Arial"/>
                <w:sz w:val="22"/>
                <w:szCs w:val="22"/>
              </w:rPr>
            </w:pPr>
            <w:r w:rsidRPr="00D03855">
              <w:rPr>
                <w:rFonts w:asciiTheme="minorHAnsi" w:hAnsiTheme="minorHAnsi" w:cs="Arial"/>
                <w:sz w:val="22"/>
                <w:szCs w:val="22"/>
              </w:rPr>
              <w:t xml:space="preserve">The NFI exercise is run every two years and council data will be submitted later this year as part of the 2014/15 exercise. </w:t>
            </w:r>
          </w:p>
        </w:tc>
        <w:tc>
          <w:tcPr>
            <w:tcW w:w="1276" w:type="dxa"/>
            <w:tcBorders>
              <w:top w:val="nil"/>
              <w:left w:val="single" w:sz="4" w:space="0" w:color="auto"/>
              <w:bottom w:val="nil"/>
              <w:right w:val="single" w:sz="4" w:space="0" w:color="auto"/>
            </w:tcBorders>
          </w:tcPr>
          <w:p w:rsidR="00C55126" w:rsidRPr="00D03855" w:rsidRDefault="00AE10A6"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r w:rsidR="00C55126" w:rsidRPr="00D03855" w:rsidTr="004C2938">
        <w:trPr>
          <w:trHeight w:val="227"/>
        </w:trPr>
        <w:tc>
          <w:tcPr>
            <w:tcW w:w="5245" w:type="dxa"/>
            <w:gridSpan w:val="2"/>
            <w:tcBorders>
              <w:top w:val="nil"/>
              <w:left w:val="single" w:sz="4" w:space="0" w:color="auto"/>
              <w:right w:val="single" w:sz="4" w:space="0" w:color="auto"/>
            </w:tcBorders>
            <w:shd w:val="clear" w:color="auto" w:fill="F2F2F2" w:themeFill="background1" w:themeFillShade="F2"/>
            <w:noWrap/>
            <w:hideMark/>
          </w:tcPr>
          <w:p w:rsidR="00C55126" w:rsidRPr="00D03855" w:rsidRDefault="00C55126" w:rsidP="00DE754E">
            <w:pPr>
              <w:rPr>
                <w:rFonts w:asciiTheme="minorHAnsi" w:hAnsiTheme="minorHAnsi" w:cs="Arial"/>
                <w:b/>
                <w:bCs/>
                <w:sz w:val="22"/>
                <w:szCs w:val="22"/>
              </w:rPr>
            </w:pPr>
            <w:r w:rsidRPr="00D03855">
              <w:rPr>
                <w:rFonts w:asciiTheme="minorHAnsi" w:hAnsiTheme="minorHAnsi" w:cs="Arial"/>
                <w:b/>
                <w:bCs/>
                <w:sz w:val="22"/>
                <w:szCs w:val="22"/>
              </w:rPr>
              <w:t>Reactive work</w:t>
            </w:r>
          </w:p>
        </w:tc>
        <w:tc>
          <w:tcPr>
            <w:tcW w:w="2835" w:type="dxa"/>
            <w:tcBorders>
              <w:top w:val="nil"/>
              <w:left w:val="single" w:sz="4" w:space="0" w:color="auto"/>
              <w:right w:val="nil"/>
            </w:tcBorders>
            <w:shd w:val="clear" w:color="auto" w:fill="F2F2F2" w:themeFill="background1" w:themeFillShade="F2"/>
            <w:hideMark/>
          </w:tcPr>
          <w:p w:rsidR="00C55126" w:rsidRPr="00D03855" w:rsidRDefault="00C55126" w:rsidP="00DE754E">
            <w:pPr>
              <w:rPr>
                <w:rFonts w:asciiTheme="minorHAnsi" w:hAnsiTheme="minorHAnsi" w:cs="Arial"/>
                <w:sz w:val="22"/>
                <w:szCs w:val="22"/>
              </w:rPr>
            </w:pPr>
            <w:r w:rsidRPr="00D03855">
              <w:rPr>
                <w:rFonts w:asciiTheme="minorHAnsi" w:hAnsiTheme="minorHAnsi" w:cs="Arial"/>
                <w:sz w:val="22"/>
                <w:szCs w:val="22"/>
              </w:rPr>
              <w:t> </w:t>
            </w:r>
          </w:p>
        </w:tc>
        <w:tc>
          <w:tcPr>
            <w:tcW w:w="12049" w:type="dxa"/>
            <w:tcBorders>
              <w:top w:val="nil"/>
              <w:left w:val="single" w:sz="4" w:space="0" w:color="auto"/>
              <w:right w:val="single" w:sz="4" w:space="0" w:color="auto"/>
            </w:tcBorders>
            <w:shd w:val="clear" w:color="auto" w:fill="F2F2F2" w:themeFill="background1" w:themeFillShade="F2"/>
          </w:tcPr>
          <w:p w:rsidR="00C55126" w:rsidRPr="00D03855" w:rsidRDefault="00C55126" w:rsidP="00DE754E">
            <w:pPr>
              <w:rPr>
                <w:rFonts w:asciiTheme="minorHAnsi" w:hAnsiTheme="minorHAnsi" w:cs="Arial"/>
                <w:b/>
                <w:bCs/>
                <w:sz w:val="22"/>
                <w:szCs w:val="22"/>
              </w:rPr>
            </w:pPr>
          </w:p>
        </w:tc>
        <w:tc>
          <w:tcPr>
            <w:tcW w:w="1276" w:type="dxa"/>
            <w:tcBorders>
              <w:top w:val="nil"/>
              <w:left w:val="single" w:sz="4" w:space="0" w:color="auto"/>
              <w:right w:val="single" w:sz="4" w:space="0" w:color="auto"/>
            </w:tcBorders>
            <w:shd w:val="clear" w:color="auto" w:fill="F2F2F2" w:themeFill="background1" w:themeFillShade="F2"/>
          </w:tcPr>
          <w:p w:rsidR="00C55126" w:rsidRPr="00D03855" w:rsidRDefault="00C55126" w:rsidP="00DE754E">
            <w:pPr>
              <w:spacing w:before="100" w:beforeAutospacing="1" w:after="100" w:afterAutospacing="1"/>
              <w:jc w:val="center"/>
              <w:rPr>
                <w:rFonts w:asciiTheme="minorHAnsi" w:hAnsiTheme="minorHAnsi" w:cs="Arial"/>
                <w:b/>
                <w:bCs/>
                <w:sz w:val="22"/>
                <w:szCs w:val="22"/>
              </w:rPr>
            </w:pPr>
          </w:p>
        </w:tc>
      </w:tr>
      <w:tr w:rsidR="00C55126" w:rsidRPr="00D03855" w:rsidTr="004C2938">
        <w:trPr>
          <w:trHeight w:val="227"/>
        </w:trPr>
        <w:tc>
          <w:tcPr>
            <w:tcW w:w="993" w:type="dxa"/>
            <w:tcBorders>
              <w:top w:val="nil"/>
              <w:left w:val="single" w:sz="4" w:space="0" w:color="auto"/>
              <w:bottom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p>
        </w:tc>
        <w:tc>
          <w:tcPr>
            <w:tcW w:w="4252" w:type="dxa"/>
            <w:tcBorders>
              <w:top w:val="nil"/>
              <w:left w:val="single" w:sz="4" w:space="0" w:color="auto"/>
              <w:bottom w:val="single" w:sz="4" w:space="0" w:color="auto"/>
              <w:right w:val="single" w:sz="4" w:space="0" w:color="auto"/>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Responsive work to support management.</w:t>
            </w:r>
          </w:p>
        </w:tc>
        <w:tc>
          <w:tcPr>
            <w:tcW w:w="2835" w:type="dxa"/>
            <w:tcBorders>
              <w:top w:val="nil"/>
              <w:left w:val="single" w:sz="4" w:space="0" w:color="auto"/>
              <w:bottom w:val="single" w:sz="4" w:space="0" w:color="auto"/>
              <w:right w:val="nil"/>
            </w:tcBorders>
            <w:shd w:val="clear" w:color="auto" w:fill="auto"/>
            <w:hideMark/>
          </w:tcPr>
          <w:p w:rsidR="00C55126" w:rsidRPr="00D03855" w:rsidRDefault="00C55126" w:rsidP="00D60E41">
            <w:pPr>
              <w:rPr>
                <w:rFonts w:asciiTheme="minorHAnsi" w:hAnsiTheme="minorHAnsi" w:cs="Arial"/>
                <w:sz w:val="22"/>
                <w:szCs w:val="22"/>
              </w:rPr>
            </w:pPr>
            <w:r w:rsidRPr="00D03855">
              <w:rPr>
                <w:rFonts w:asciiTheme="minorHAnsi" w:hAnsiTheme="minorHAnsi" w:cs="Arial"/>
                <w:sz w:val="22"/>
                <w:szCs w:val="22"/>
              </w:rPr>
              <w:t>Individual investigations.</w:t>
            </w:r>
          </w:p>
        </w:tc>
        <w:tc>
          <w:tcPr>
            <w:tcW w:w="12049" w:type="dxa"/>
            <w:tcBorders>
              <w:top w:val="nil"/>
              <w:left w:val="single" w:sz="4" w:space="0" w:color="auto"/>
              <w:bottom w:val="single" w:sz="4" w:space="0" w:color="auto"/>
              <w:right w:val="single" w:sz="4" w:space="0" w:color="auto"/>
            </w:tcBorders>
          </w:tcPr>
          <w:p w:rsidR="00C55126" w:rsidRPr="00D03855" w:rsidRDefault="00C55126" w:rsidP="007C5405">
            <w:pPr>
              <w:rPr>
                <w:rFonts w:asciiTheme="minorHAnsi" w:hAnsiTheme="minorHAnsi" w:cs="Arial"/>
                <w:sz w:val="22"/>
                <w:szCs w:val="22"/>
              </w:rPr>
            </w:pPr>
            <w:r w:rsidRPr="00D03855">
              <w:rPr>
                <w:rFonts w:asciiTheme="minorHAnsi" w:hAnsiTheme="minorHAnsi" w:cs="Arial"/>
                <w:sz w:val="22"/>
                <w:szCs w:val="22"/>
              </w:rPr>
              <w:t>We have supported management, and continue to provide on-going support, on a number of investigations and disciplinary procedures.</w:t>
            </w:r>
          </w:p>
        </w:tc>
        <w:tc>
          <w:tcPr>
            <w:tcW w:w="1276" w:type="dxa"/>
            <w:tcBorders>
              <w:top w:val="nil"/>
              <w:left w:val="single" w:sz="4" w:space="0" w:color="auto"/>
              <w:bottom w:val="single" w:sz="4" w:space="0" w:color="auto"/>
              <w:right w:val="single" w:sz="4" w:space="0" w:color="auto"/>
            </w:tcBorders>
          </w:tcPr>
          <w:p w:rsidR="00C55126" w:rsidRPr="00D03855" w:rsidRDefault="00AE10A6" w:rsidP="00821502">
            <w:pPr>
              <w:spacing w:before="100" w:beforeAutospacing="1" w:after="100" w:afterAutospacing="1"/>
              <w:jc w:val="center"/>
              <w:rPr>
                <w:rFonts w:asciiTheme="minorHAnsi" w:hAnsiTheme="minorHAnsi" w:cs="Arial"/>
                <w:sz w:val="22"/>
                <w:szCs w:val="22"/>
              </w:rPr>
            </w:pPr>
            <w:r w:rsidRPr="00D03855">
              <w:rPr>
                <w:rFonts w:asciiTheme="minorHAnsi" w:hAnsiTheme="minorHAnsi" w:cs="Arial"/>
                <w:sz w:val="22"/>
                <w:szCs w:val="22"/>
              </w:rPr>
              <w:t>N/A</w:t>
            </w:r>
          </w:p>
        </w:tc>
      </w:tr>
    </w:tbl>
    <w:p w:rsidR="00270095" w:rsidRDefault="00270095"/>
    <w:sectPr w:rsidR="00270095" w:rsidSect="004E2860">
      <w:headerReference w:type="default" r:id="rId8"/>
      <w:footerReference w:type="default" r:id="rId9"/>
      <w:headerReference w:type="first" r:id="rId10"/>
      <w:footerReference w:type="first" r:id="rId11"/>
      <w:pgSz w:w="23814" w:h="16839" w:orient="landscape" w:code="8"/>
      <w:pgMar w:top="1378" w:right="1440" w:bottom="1276"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AA" w:rsidRDefault="000421AA" w:rsidP="00821502">
      <w:r>
        <w:separator/>
      </w:r>
    </w:p>
  </w:endnote>
  <w:endnote w:type="continuationSeparator" w:id="0">
    <w:p w:rsidR="000421AA" w:rsidRDefault="000421AA" w:rsidP="008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A2" w:rsidRDefault="006206A2" w:rsidP="006206A2">
    <w:pPr>
      <w:pStyle w:val="Footer"/>
      <w:tabs>
        <w:tab w:val="clear" w:pos="4513"/>
        <w:tab w:val="clear" w:pos="9026"/>
        <w:tab w:val="left" w:pos="5245"/>
      </w:tabs>
      <w:rPr>
        <w:sz w:val="20"/>
        <w:szCs w:val="20"/>
      </w:rPr>
    </w:pPr>
    <w:r>
      <w:tab/>
    </w:r>
    <w:r w:rsidRPr="006206A2">
      <w:rPr>
        <w:sz w:val="20"/>
        <w:szCs w:val="20"/>
      </w:rPr>
      <w:tab/>
    </w:r>
  </w:p>
  <w:p w:rsidR="000421AA" w:rsidRDefault="006206A2" w:rsidP="006206A2">
    <w:pPr>
      <w:pStyle w:val="Footer"/>
      <w:tabs>
        <w:tab w:val="clear" w:pos="4513"/>
        <w:tab w:val="clear" w:pos="9026"/>
        <w:tab w:val="left" w:pos="5245"/>
        <w:tab w:val="right" w:pos="20696"/>
      </w:tabs>
    </w:pPr>
    <w:r>
      <w:rPr>
        <w:sz w:val="20"/>
        <w:szCs w:val="20"/>
      </w:rPr>
      <w:tab/>
    </w:r>
    <w:r w:rsidRPr="006206A2">
      <w:rPr>
        <w:sz w:val="20"/>
        <w:szCs w:val="20"/>
      </w:rPr>
      <w:t>'RACE-based' reviews follow our risk and control evaluation based approach</w:t>
    </w:r>
    <w:r>
      <w:tab/>
    </w:r>
    <w:r w:rsidR="000421AA">
      <w:t xml:space="preserve">Page </w:t>
    </w:r>
    <w:r w:rsidR="000421AA">
      <w:fldChar w:fldCharType="begin"/>
    </w:r>
    <w:r w:rsidR="000421AA">
      <w:instrText xml:space="preserve"> PAGE   \* MERGEFORMAT </w:instrText>
    </w:r>
    <w:r w:rsidR="000421AA">
      <w:fldChar w:fldCharType="separate"/>
    </w:r>
    <w:r w:rsidR="002A3180">
      <w:rPr>
        <w:noProof/>
      </w:rPr>
      <w:t>10</w:t>
    </w:r>
    <w:r w:rsidR="000421AA">
      <w:rPr>
        <w:noProof/>
      </w:rPr>
      <w:fldChar w:fldCharType="end"/>
    </w:r>
    <w:r w:rsidR="000421AA">
      <w:t xml:space="preserve"> of </w:t>
    </w:r>
    <w:r w:rsidR="002A3180">
      <w:fldChar w:fldCharType="begin"/>
    </w:r>
    <w:r w:rsidR="002A3180">
      <w:instrText xml:space="preserve"> NUMPAGES   \* MERGEFORMAT </w:instrText>
    </w:r>
    <w:r w:rsidR="002A3180">
      <w:fldChar w:fldCharType="separate"/>
    </w:r>
    <w:r w:rsidR="002A3180">
      <w:rPr>
        <w:noProof/>
      </w:rPr>
      <w:t>10</w:t>
    </w:r>
    <w:r w:rsidR="002A318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A2" w:rsidRDefault="006206A2" w:rsidP="006206A2">
    <w:pPr>
      <w:pStyle w:val="Footer"/>
      <w:tabs>
        <w:tab w:val="clear" w:pos="4513"/>
        <w:tab w:val="clear" w:pos="9026"/>
        <w:tab w:val="left" w:pos="5387"/>
      </w:tabs>
    </w:pPr>
    <w:r>
      <w:tab/>
    </w:r>
  </w:p>
  <w:p w:rsidR="006206A2" w:rsidRPr="006206A2" w:rsidRDefault="006206A2" w:rsidP="006206A2">
    <w:pPr>
      <w:pStyle w:val="Footer"/>
      <w:tabs>
        <w:tab w:val="clear" w:pos="4513"/>
        <w:tab w:val="clear" w:pos="9026"/>
        <w:tab w:val="left" w:pos="5245"/>
        <w:tab w:val="right" w:pos="20696"/>
      </w:tabs>
    </w:pPr>
    <w:r w:rsidRPr="006206A2">
      <w:rPr>
        <w:sz w:val="20"/>
        <w:szCs w:val="20"/>
      </w:rPr>
      <w:tab/>
      <w:t>'RACE-based' reviews follow our risk and control evaluation based approach</w:t>
    </w:r>
    <w:r w:rsidRPr="006206A2">
      <w:t xml:space="preserve"> </w:t>
    </w:r>
    <w:r>
      <w:tab/>
      <w:t xml:space="preserve">Page </w:t>
    </w:r>
    <w:r>
      <w:fldChar w:fldCharType="begin"/>
    </w:r>
    <w:r>
      <w:instrText xml:space="preserve"> PAGE   \* MERGEFORMAT </w:instrText>
    </w:r>
    <w:r>
      <w:fldChar w:fldCharType="separate"/>
    </w:r>
    <w:r w:rsidR="002A3180">
      <w:rPr>
        <w:noProof/>
      </w:rPr>
      <w:t>1</w:t>
    </w:r>
    <w:r>
      <w:rPr>
        <w:noProof/>
      </w:rPr>
      <w:fldChar w:fldCharType="end"/>
    </w:r>
    <w:r>
      <w:t xml:space="preserve"> of </w:t>
    </w:r>
    <w:fldSimple w:instr=" NUMPAGES   \* MERGEFORMAT ">
      <w:r w:rsidR="002A3180">
        <w:rPr>
          <w:noProof/>
        </w:rPr>
        <w:t>10</w:t>
      </w:r>
    </w:fldSimple>
  </w:p>
  <w:p w:rsidR="006206A2" w:rsidRDefault="006206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AA" w:rsidRDefault="000421AA" w:rsidP="00821502">
      <w:r>
        <w:separator/>
      </w:r>
    </w:p>
  </w:footnote>
  <w:footnote w:type="continuationSeparator" w:id="0">
    <w:p w:rsidR="000421AA" w:rsidRDefault="000421AA" w:rsidP="0082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AA" w:rsidRPr="004E2860" w:rsidRDefault="000421AA">
    <w:pPr>
      <w:pStyle w:val="Header"/>
      <w:rPr>
        <w:b/>
        <w:sz w:val="22"/>
        <w:szCs w:val="22"/>
      </w:rPr>
    </w:pPr>
    <w:r w:rsidRPr="004E2860">
      <w:rPr>
        <w:b/>
        <w:sz w:val="22"/>
        <w:szCs w:val="22"/>
      </w:rPr>
      <w:t>Lancashire Cou</w:t>
    </w:r>
    <w:r>
      <w:rPr>
        <w:b/>
        <w:sz w:val="22"/>
        <w:szCs w:val="22"/>
      </w:rPr>
      <w:t xml:space="preserve">nty Council internal audit plan </w:t>
    </w:r>
    <w:r w:rsidRPr="004E2860">
      <w:rPr>
        <w:b/>
        <w:sz w:val="22"/>
        <w:szCs w:val="22"/>
      </w:rPr>
      <w:t>201</w:t>
    </w:r>
    <w:r>
      <w:rPr>
        <w:b/>
        <w:sz w:val="22"/>
        <w:szCs w:val="22"/>
      </w:rPr>
      <w:t>3/14: findings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AA" w:rsidRPr="004E2860" w:rsidRDefault="000421AA" w:rsidP="000E2915">
    <w:pPr>
      <w:pStyle w:val="Header"/>
      <w:tabs>
        <w:tab w:val="clear" w:pos="4513"/>
        <w:tab w:val="clear" w:pos="9026"/>
        <w:tab w:val="right" w:pos="21263"/>
      </w:tabs>
      <w:rPr>
        <w:b/>
        <w:sz w:val="28"/>
        <w:szCs w:val="28"/>
      </w:rPr>
    </w:pPr>
    <w:r w:rsidRPr="004E2860">
      <w:rPr>
        <w:b/>
        <w:sz w:val="28"/>
        <w:szCs w:val="28"/>
      </w:rPr>
      <w:t xml:space="preserve">Lancashire County </w:t>
    </w:r>
    <w:r>
      <w:rPr>
        <w:b/>
        <w:sz w:val="28"/>
        <w:szCs w:val="28"/>
      </w:rPr>
      <w:t>Council internal audit plan 2013/14: findings</w:t>
    </w:r>
    <w:r>
      <w:rPr>
        <w:b/>
        <w:sz w:val="28"/>
        <w:szCs w:val="28"/>
      </w:rPr>
      <w:tab/>
      <w:t>Annex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CE7468"/>
    <w:multiLevelType w:val="hybridMultilevel"/>
    <w:tmpl w:val="8730A2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8C7DE2"/>
    <w:multiLevelType w:val="hybridMultilevel"/>
    <w:tmpl w:val="B970C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96465A"/>
    <w:multiLevelType w:val="hybridMultilevel"/>
    <w:tmpl w:val="53661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9A0344"/>
    <w:multiLevelType w:val="hybridMultilevel"/>
    <w:tmpl w:val="A0D887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31A332"/>
    <w:multiLevelType w:val="hybridMultilevel"/>
    <w:tmpl w:val="BD672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9"/>
    <w:multiLevelType w:val="singleLevel"/>
    <w:tmpl w:val="9FCCFB4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ascii="Arial" w:hAnsi="Arial"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A65EAC"/>
    <w:multiLevelType w:val="multilevel"/>
    <w:tmpl w:val="7196E8B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BAE3156"/>
    <w:multiLevelType w:val="multilevel"/>
    <w:tmpl w:val="80407BC2"/>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9">
    <w:nsid w:val="11CA13A9"/>
    <w:multiLevelType w:val="hybridMultilevel"/>
    <w:tmpl w:val="FCE805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B430428"/>
    <w:multiLevelType w:val="hybridMultilevel"/>
    <w:tmpl w:val="8C8EA9C0"/>
    <w:lvl w:ilvl="0" w:tplc="02BAFD78">
      <w:start w:val="1"/>
      <w:numFmt w:val="bullet"/>
      <w:pStyle w:val="Ruth-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3A842BC3"/>
    <w:multiLevelType w:val="multilevel"/>
    <w:tmpl w:val="BE2C0E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DC74B4"/>
    <w:multiLevelType w:val="multilevel"/>
    <w:tmpl w:val="71A684E0"/>
    <w:lvl w:ilvl="0">
      <w:start w:val="1"/>
      <w:numFmt w:val="decimal"/>
      <w:pStyle w:val="Ruth-headingnumbered"/>
      <w:lvlText w:val="%1."/>
      <w:lvlJc w:val="left"/>
      <w:pPr>
        <w:ind w:left="360" w:hanging="360"/>
      </w:pPr>
    </w:lvl>
    <w:lvl w:ilvl="1">
      <w:start w:val="1"/>
      <w:numFmt w:val="decimal"/>
      <w:pStyle w:val="Ruth-numberedparar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62300A"/>
    <w:multiLevelType w:val="multilevel"/>
    <w:tmpl w:val="0809001D"/>
    <w:styleLink w:val="Ruth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1EF2ED9"/>
    <w:multiLevelType w:val="hybridMultilevel"/>
    <w:tmpl w:val="DC6A5A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0">
    <w:nsid w:val="48547C0D"/>
    <w:multiLevelType w:val="hybridMultilevel"/>
    <w:tmpl w:val="763C4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2">
    <w:nsid w:val="4B1C3722"/>
    <w:multiLevelType w:val="hybridMultilevel"/>
    <w:tmpl w:val="AB8002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nsid w:val="52B23514"/>
    <w:multiLevelType w:val="multilevel"/>
    <w:tmpl w:val="B762B1D6"/>
    <w:lvl w:ilvl="0">
      <w:start w:val="1"/>
      <w:numFmt w:val="decimal"/>
      <w:pStyle w:val="ListParagraph"/>
      <w:lvlText w:val="%1"/>
      <w:lvlJc w:val="left"/>
      <w:pPr>
        <w:ind w:left="360" w:hanging="360"/>
      </w:pPr>
      <w:rPr>
        <w:rFonts w:ascii="Arial" w:hAnsi="Arial"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20" w:hanging="36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32E5708"/>
    <w:multiLevelType w:val="hybridMultilevel"/>
    <w:tmpl w:val="2940D0F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5">
    <w:nsid w:val="541626B9"/>
    <w:multiLevelType w:val="multilevel"/>
    <w:tmpl w:val="E424C662"/>
    <w:lvl w:ilvl="0">
      <w:start w:val="1"/>
      <w:numFmt w:val="decimal"/>
      <w:lvlText w:val="%1."/>
      <w:lvlJc w:val="left"/>
      <w:pPr>
        <w:tabs>
          <w:tab w:val="num" w:pos="992"/>
        </w:tabs>
        <w:ind w:left="992" w:hanging="992"/>
      </w:pPr>
      <w:rPr>
        <w:rFonts w:hint="default"/>
        <w:sz w:val="28"/>
      </w:rPr>
    </w:lvl>
    <w:lvl w:ilvl="1">
      <w:start w:val="1"/>
      <w:numFmt w:val="decimal"/>
      <w:lvlText w:val="%1.%2."/>
      <w:lvlJc w:val="left"/>
      <w:pPr>
        <w:tabs>
          <w:tab w:val="num" w:pos="992"/>
        </w:tabs>
        <w:ind w:left="992" w:hanging="992"/>
      </w:pPr>
      <w:rPr>
        <w:rFonts w:hint="default"/>
        <w:b w:val="0"/>
        <w:i w:val="0"/>
      </w:rPr>
    </w:lvl>
    <w:lvl w:ilvl="2">
      <w:start w:val="1"/>
      <w:numFmt w:val="decimal"/>
      <w:lvlText w:val="%1.%2.%3."/>
      <w:lvlJc w:val="left"/>
      <w:pPr>
        <w:tabs>
          <w:tab w:val="num" w:pos="0"/>
        </w:tabs>
        <w:ind w:left="0" w:firstLine="0"/>
      </w:pPr>
      <w:rPr>
        <w:rFonts w:hint="default"/>
      </w:rPr>
    </w:lvl>
    <w:lvl w:ilvl="3">
      <w:start w:val="1"/>
      <w:numFmt w:val="lowerRoman"/>
      <w:lvlText w:val="(%4)"/>
      <w:lvlJc w:val="left"/>
      <w:pPr>
        <w:tabs>
          <w:tab w:val="num" w:pos="0"/>
        </w:tabs>
        <w:ind w:left="0" w:firstLine="0"/>
      </w:pPr>
      <w:rPr>
        <w:rFonts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6">
    <w:nsid w:val="553B0681"/>
    <w:multiLevelType w:val="hybridMultilevel"/>
    <w:tmpl w:val="65E8EECA"/>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start w:val="1"/>
      <w:numFmt w:val="bullet"/>
      <w:lvlText w:val=""/>
      <w:lvlJc w:val="left"/>
      <w:pPr>
        <w:ind w:left="2699" w:hanging="360"/>
      </w:pPr>
      <w:rPr>
        <w:rFonts w:ascii="Wingdings" w:hAnsi="Wingdings" w:hint="default"/>
      </w:rPr>
    </w:lvl>
    <w:lvl w:ilvl="3" w:tplc="08090001">
      <w:start w:val="1"/>
      <w:numFmt w:val="bullet"/>
      <w:lvlText w:val=""/>
      <w:lvlJc w:val="left"/>
      <w:pPr>
        <w:ind w:left="3419" w:hanging="360"/>
      </w:pPr>
      <w:rPr>
        <w:rFonts w:ascii="Symbol" w:hAnsi="Symbol" w:hint="default"/>
      </w:rPr>
    </w:lvl>
    <w:lvl w:ilvl="4" w:tplc="08090003">
      <w:start w:val="1"/>
      <w:numFmt w:val="bullet"/>
      <w:lvlText w:val="o"/>
      <w:lvlJc w:val="left"/>
      <w:pPr>
        <w:ind w:left="4139" w:hanging="360"/>
      </w:pPr>
      <w:rPr>
        <w:rFonts w:ascii="Courier New" w:hAnsi="Courier New" w:cs="Courier New" w:hint="default"/>
      </w:rPr>
    </w:lvl>
    <w:lvl w:ilvl="5" w:tplc="08090005">
      <w:start w:val="1"/>
      <w:numFmt w:val="bullet"/>
      <w:lvlText w:val=""/>
      <w:lvlJc w:val="left"/>
      <w:pPr>
        <w:ind w:left="4859" w:hanging="360"/>
      </w:pPr>
      <w:rPr>
        <w:rFonts w:ascii="Wingdings" w:hAnsi="Wingdings" w:hint="default"/>
      </w:rPr>
    </w:lvl>
    <w:lvl w:ilvl="6" w:tplc="08090001">
      <w:start w:val="1"/>
      <w:numFmt w:val="bullet"/>
      <w:lvlText w:val=""/>
      <w:lvlJc w:val="left"/>
      <w:pPr>
        <w:ind w:left="5579" w:hanging="360"/>
      </w:pPr>
      <w:rPr>
        <w:rFonts w:ascii="Symbol" w:hAnsi="Symbol" w:hint="default"/>
      </w:rPr>
    </w:lvl>
    <w:lvl w:ilvl="7" w:tplc="08090003">
      <w:start w:val="1"/>
      <w:numFmt w:val="bullet"/>
      <w:lvlText w:val="o"/>
      <w:lvlJc w:val="left"/>
      <w:pPr>
        <w:ind w:left="6299" w:hanging="360"/>
      </w:pPr>
      <w:rPr>
        <w:rFonts w:ascii="Courier New" w:hAnsi="Courier New" w:cs="Courier New" w:hint="default"/>
      </w:rPr>
    </w:lvl>
    <w:lvl w:ilvl="8" w:tplc="08090005">
      <w:start w:val="1"/>
      <w:numFmt w:val="bullet"/>
      <w:lvlText w:val=""/>
      <w:lvlJc w:val="left"/>
      <w:pPr>
        <w:ind w:left="7019" w:hanging="360"/>
      </w:pPr>
      <w:rPr>
        <w:rFonts w:ascii="Wingdings" w:hAnsi="Wingdings" w:hint="default"/>
      </w:rPr>
    </w:lvl>
  </w:abstractNum>
  <w:abstractNum w:abstractNumId="27">
    <w:nsid w:val="57DB4311"/>
    <w:multiLevelType w:val="hybridMultilevel"/>
    <w:tmpl w:val="471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D73CE8"/>
    <w:multiLevelType w:val="multilevel"/>
    <w:tmpl w:val="0809001F"/>
    <w:numStyleLink w:val="Ruth-numberedheading"/>
  </w:abstractNum>
  <w:abstractNum w:abstractNumId="29">
    <w:nsid w:val="60555858"/>
    <w:multiLevelType w:val="hybridMultilevel"/>
    <w:tmpl w:val="E8A82E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7FD205A"/>
    <w:multiLevelType w:val="hybridMultilevel"/>
    <w:tmpl w:val="98AEEF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nsid w:val="717B5843"/>
    <w:multiLevelType w:val="hybridMultilevel"/>
    <w:tmpl w:val="B8B0AE10"/>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start w:val="1"/>
      <w:numFmt w:val="bullet"/>
      <w:lvlText w:val=""/>
      <w:lvlJc w:val="left"/>
      <w:pPr>
        <w:ind w:left="2699" w:hanging="360"/>
      </w:pPr>
      <w:rPr>
        <w:rFonts w:ascii="Wingdings" w:hAnsi="Wingdings" w:hint="default"/>
      </w:rPr>
    </w:lvl>
    <w:lvl w:ilvl="3" w:tplc="08090001">
      <w:start w:val="1"/>
      <w:numFmt w:val="bullet"/>
      <w:lvlText w:val=""/>
      <w:lvlJc w:val="left"/>
      <w:pPr>
        <w:ind w:left="3419" w:hanging="360"/>
      </w:pPr>
      <w:rPr>
        <w:rFonts w:ascii="Symbol" w:hAnsi="Symbol" w:hint="default"/>
      </w:rPr>
    </w:lvl>
    <w:lvl w:ilvl="4" w:tplc="08090003">
      <w:start w:val="1"/>
      <w:numFmt w:val="bullet"/>
      <w:lvlText w:val="o"/>
      <w:lvlJc w:val="left"/>
      <w:pPr>
        <w:ind w:left="4139" w:hanging="360"/>
      </w:pPr>
      <w:rPr>
        <w:rFonts w:ascii="Courier New" w:hAnsi="Courier New" w:cs="Courier New" w:hint="default"/>
      </w:rPr>
    </w:lvl>
    <w:lvl w:ilvl="5" w:tplc="08090005">
      <w:start w:val="1"/>
      <w:numFmt w:val="bullet"/>
      <w:lvlText w:val=""/>
      <w:lvlJc w:val="left"/>
      <w:pPr>
        <w:ind w:left="4859" w:hanging="360"/>
      </w:pPr>
      <w:rPr>
        <w:rFonts w:ascii="Wingdings" w:hAnsi="Wingdings" w:hint="default"/>
      </w:rPr>
    </w:lvl>
    <w:lvl w:ilvl="6" w:tplc="08090001">
      <w:start w:val="1"/>
      <w:numFmt w:val="bullet"/>
      <w:lvlText w:val=""/>
      <w:lvlJc w:val="left"/>
      <w:pPr>
        <w:ind w:left="5579" w:hanging="360"/>
      </w:pPr>
      <w:rPr>
        <w:rFonts w:ascii="Symbol" w:hAnsi="Symbol" w:hint="default"/>
      </w:rPr>
    </w:lvl>
    <w:lvl w:ilvl="7" w:tplc="08090003">
      <w:start w:val="1"/>
      <w:numFmt w:val="bullet"/>
      <w:lvlText w:val="o"/>
      <w:lvlJc w:val="left"/>
      <w:pPr>
        <w:ind w:left="6299" w:hanging="360"/>
      </w:pPr>
      <w:rPr>
        <w:rFonts w:ascii="Courier New" w:hAnsi="Courier New" w:cs="Courier New" w:hint="default"/>
      </w:rPr>
    </w:lvl>
    <w:lvl w:ilvl="8" w:tplc="08090005">
      <w:start w:val="1"/>
      <w:numFmt w:val="bullet"/>
      <w:lvlText w:val=""/>
      <w:lvlJc w:val="left"/>
      <w:pPr>
        <w:ind w:left="7019" w:hanging="360"/>
      </w:pPr>
      <w:rPr>
        <w:rFonts w:ascii="Wingdings" w:hAnsi="Wingdings" w:hint="default"/>
      </w:rPr>
    </w:lvl>
  </w:abstractNum>
  <w:abstractNum w:abstractNumId="32">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0C693A"/>
    <w:multiLevelType w:val="hybridMultilevel"/>
    <w:tmpl w:val="39420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6"/>
  </w:num>
  <w:num w:numId="3">
    <w:abstractNumId w:val="17"/>
  </w:num>
  <w:num w:numId="4">
    <w:abstractNumId w:val="23"/>
  </w:num>
  <w:num w:numId="5">
    <w:abstractNumId w:val="11"/>
  </w:num>
  <w:num w:numId="6">
    <w:abstractNumId w:val="15"/>
  </w:num>
  <w:num w:numId="7">
    <w:abstractNumId w:val="12"/>
  </w:num>
  <w:num w:numId="8">
    <w:abstractNumId w:val="3"/>
  </w:num>
  <w:num w:numId="9">
    <w:abstractNumId w:val="2"/>
  </w:num>
  <w:num w:numId="10">
    <w:abstractNumId w:val="4"/>
  </w:num>
  <w:num w:numId="11">
    <w:abstractNumId w:val="0"/>
  </w:num>
  <w:num w:numId="12">
    <w:abstractNumId w:val="1"/>
  </w:num>
  <w:num w:numId="13">
    <w:abstractNumId w:val="13"/>
  </w:num>
  <w:num w:numId="14">
    <w:abstractNumId w:val="33"/>
  </w:num>
  <w:num w:numId="15">
    <w:abstractNumId w:val="7"/>
  </w:num>
  <w:num w:numId="16">
    <w:abstractNumId w:val="14"/>
  </w:num>
  <w:num w:numId="17">
    <w:abstractNumId w:val="21"/>
  </w:num>
  <w:num w:numId="18">
    <w:abstractNumId w:val="10"/>
  </w:num>
  <w:num w:numId="19">
    <w:abstractNumId w:val="19"/>
  </w:num>
  <w:num w:numId="20">
    <w:abstractNumId w:val="32"/>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num>
  <w:num w:numId="25">
    <w:abstractNumId w:val="9"/>
  </w:num>
  <w:num w:numId="26">
    <w:abstractNumId w:val="24"/>
  </w:num>
  <w:num w:numId="27">
    <w:abstractNumId w:val="29"/>
  </w:num>
  <w:num w:numId="28">
    <w:abstractNumId w:val="22"/>
  </w:num>
  <w:num w:numId="29">
    <w:abstractNumId w:val="30"/>
  </w:num>
  <w:num w:numId="30">
    <w:abstractNumId w:val="20"/>
  </w:num>
  <w:num w:numId="31">
    <w:abstractNumId w:val="18"/>
  </w:num>
  <w:num w:numId="32">
    <w:abstractNumId w:val="28"/>
    <w:lvlOverride w:ilvl="0">
      <w:lvl w:ilvl="0">
        <w:start w:val="1"/>
        <w:numFmt w:val="decimal"/>
        <w:lvlText w:val="%1."/>
        <w:lvlJc w:val="left"/>
        <w:pPr>
          <w:ind w:left="360" w:hanging="360"/>
        </w:pPr>
        <w:rPr>
          <w:rFonts w:ascii="Arial" w:hAnsi="Arial"/>
          <w:sz w:val="28"/>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95"/>
    <w:rsid w:val="000042F9"/>
    <w:rsid w:val="00005A68"/>
    <w:rsid w:val="00006D32"/>
    <w:rsid w:val="00007A22"/>
    <w:rsid w:val="000115B7"/>
    <w:rsid w:val="000118E5"/>
    <w:rsid w:val="00011907"/>
    <w:rsid w:val="000141DA"/>
    <w:rsid w:val="00014E52"/>
    <w:rsid w:val="0001514F"/>
    <w:rsid w:val="0001708B"/>
    <w:rsid w:val="000176D8"/>
    <w:rsid w:val="000205DD"/>
    <w:rsid w:val="0002072B"/>
    <w:rsid w:val="00020C0D"/>
    <w:rsid w:val="00021076"/>
    <w:rsid w:val="000218EB"/>
    <w:rsid w:val="00021FDC"/>
    <w:rsid w:val="000220D7"/>
    <w:rsid w:val="00022A12"/>
    <w:rsid w:val="00023A18"/>
    <w:rsid w:val="00024A37"/>
    <w:rsid w:val="00030EF0"/>
    <w:rsid w:val="00035B3C"/>
    <w:rsid w:val="000361B8"/>
    <w:rsid w:val="00037C84"/>
    <w:rsid w:val="00040CB9"/>
    <w:rsid w:val="000412A0"/>
    <w:rsid w:val="000421AA"/>
    <w:rsid w:val="00044F40"/>
    <w:rsid w:val="00050419"/>
    <w:rsid w:val="0005096E"/>
    <w:rsid w:val="0005271F"/>
    <w:rsid w:val="00052F9A"/>
    <w:rsid w:val="00053BCD"/>
    <w:rsid w:val="000548B0"/>
    <w:rsid w:val="000571CD"/>
    <w:rsid w:val="00057205"/>
    <w:rsid w:val="0006150D"/>
    <w:rsid w:val="00064E13"/>
    <w:rsid w:val="00065C9B"/>
    <w:rsid w:val="00066C4C"/>
    <w:rsid w:val="000672E3"/>
    <w:rsid w:val="00071988"/>
    <w:rsid w:val="00071FF8"/>
    <w:rsid w:val="000746CA"/>
    <w:rsid w:val="00075245"/>
    <w:rsid w:val="00075BE4"/>
    <w:rsid w:val="00076116"/>
    <w:rsid w:val="00077580"/>
    <w:rsid w:val="00077A2C"/>
    <w:rsid w:val="00077F39"/>
    <w:rsid w:val="00082E87"/>
    <w:rsid w:val="0008486D"/>
    <w:rsid w:val="00086A68"/>
    <w:rsid w:val="00087201"/>
    <w:rsid w:val="00090BAB"/>
    <w:rsid w:val="0009412D"/>
    <w:rsid w:val="0009426F"/>
    <w:rsid w:val="000964A3"/>
    <w:rsid w:val="000A286F"/>
    <w:rsid w:val="000A3C53"/>
    <w:rsid w:val="000A5CE2"/>
    <w:rsid w:val="000A5CF1"/>
    <w:rsid w:val="000A60AD"/>
    <w:rsid w:val="000B159A"/>
    <w:rsid w:val="000B1C9C"/>
    <w:rsid w:val="000B5101"/>
    <w:rsid w:val="000B6FEC"/>
    <w:rsid w:val="000B786C"/>
    <w:rsid w:val="000B7D9A"/>
    <w:rsid w:val="000C1B33"/>
    <w:rsid w:val="000C237B"/>
    <w:rsid w:val="000C3200"/>
    <w:rsid w:val="000C3626"/>
    <w:rsid w:val="000C401A"/>
    <w:rsid w:val="000D5C99"/>
    <w:rsid w:val="000E072C"/>
    <w:rsid w:val="000E0ECE"/>
    <w:rsid w:val="000E1A15"/>
    <w:rsid w:val="000E2807"/>
    <w:rsid w:val="000E2915"/>
    <w:rsid w:val="000E78F5"/>
    <w:rsid w:val="000F48D7"/>
    <w:rsid w:val="000F4AC6"/>
    <w:rsid w:val="000F546C"/>
    <w:rsid w:val="000F6FA3"/>
    <w:rsid w:val="000F77CA"/>
    <w:rsid w:val="0010045F"/>
    <w:rsid w:val="00100A3E"/>
    <w:rsid w:val="00104D0E"/>
    <w:rsid w:val="00105D5C"/>
    <w:rsid w:val="00110E86"/>
    <w:rsid w:val="00116DFF"/>
    <w:rsid w:val="0012310A"/>
    <w:rsid w:val="00123CA1"/>
    <w:rsid w:val="00124176"/>
    <w:rsid w:val="0012456D"/>
    <w:rsid w:val="001269D5"/>
    <w:rsid w:val="0013016E"/>
    <w:rsid w:val="00131313"/>
    <w:rsid w:val="00131902"/>
    <w:rsid w:val="001321B1"/>
    <w:rsid w:val="00133FCD"/>
    <w:rsid w:val="001345EC"/>
    <w:rsid w:val="001370D6"/>
    <w:rsid w:val="00140823"/>
    <w:rsid w:val="00143BCE"/>
    <w:rsid w:val="001463F6"/>
    <w:rsid w:val="00147549"/>
    <w:rsid w:val="00150212"/>
    <w:rsid w:val="00150D14"/>
    <w:rsid w:val="00152243"/>
    <w:rsid w:val="00152F90"/>
    <w:rsid w:val="00154172"/>
    <w:rsid w:val="00154F84"/>
    <w:rsid w:val="00155EC8"/>
    <w:rsid w:val="00156864"/>
    <w:rsid w:val="00160F13"/>
    <w:rsid w:val="00162309"/>
    <w:rsid w:val="001643D3"/>
    <w:rsid w:val="0016442E"/>
    <w:rsid w:val="00165463"/>
    <w:rsid w:val="001662EC"/>
    <w:rsid w:val="001723EF"/>
    <w:rsid w:val="00172EFE"/>
    <w:rsid w:val="00174065"/>
    <w:rsid w:val="00175B09"/>
    <w:rsid w:val="001814CB"/>
    <w:rsid w:val="00181827"/>
    <w:rsid w:val="00186152"/>
    <w:rsid w:val="00186209"/>
    <w:rsid w:val="00187214"/>
    <w:rsid w:val="0018775E"/>
    <w:rsid w:val="001958F0"/>
    <w:rsid w:val="001962EC"/>
    <w:rsid w:val="001A20FD"/>
    <w:rsid w:val="001A3F69"/>
    <w:rsid w:val="001A7933"/>
    <w:rsid w:val="001A7E74"/>
    <w:rsid w:val="001B00FE"/>
    <w:rsid w:val="001B1B63"/>
    <w:rsid w:val="001B2241"/>
    <w:rsid w:val="001B2BF5"/>
    <w:rsid w:val="001B3490"/>
    <w:rsid w:val="001B4753"/>
    <w:rsid w:val="001B55BC"/>
    <w:rsid w:val="001B5866"/>
    <w:rsid w:val="001C0D28"/>
    <w:rsid w:val="001C19E0"/>
    <w:rsid w:val="001C4B20"/>
    <w:rsid w:val="001C4C43"/>
    <w:rsid w:val="001C596D"/>
    <w:rsid w:val="001C5E2A"/>
    <w:rsid w:val="001C6561"/>
    <w:rsid w:val="001C6E12"/>
    <w:rsid w:val="001C71E9"/>
    <w:rsid w:val="001D01B0"/>
    <w:rsid w:val="001D7408"/>
    <w:rsid w:val="001E0146"/>
    <w:rsid w:val="001E05F7"/>
    <w:rsid w:val="001E087B"/>
    <w:rsid w:val="001E268B"/>
    <w:rsid w:val="001E4E8B"/>
    <w:rsid w:val="001E7810"/>
    <w:rsid w:val="001F0042"/>
    <w:rsid w:val="001F094E"/>
    <w:rsid w:val="001F45AD"/>
    <w:rsid w:val="001F664B"/>
    <w:rsid w:val="001F68D8"/>
    <w:rsid w:val="0020036E"/>
    <w:rsid w:val="00201094"/>
    <w:rsid w:val="002019AD"/>
    <w:rsid w:val="002024F3"/>
    <w:rsid w:val="00204FFA"/>
    <w:rsid w:val="0020525F"/>
    <w:rsid w:val="002079B8"/>
    <w:rsid w:val="00207C65"/>
    <w:rsid w:val="00210793"/>
    <w:rsid w:val="002117AB"/>
    <w:rsid w:val="00213ED7"/>
    <w:rsid w:val="002179C6"/>
    <w:rsid w:val="00227BF5"/>
    <w:rsid w:val="00231BB9"/>
    <w:rsid w:val="002340F7"/>
    <w:rsid w:val="002341CA"/>
    <w:rsid w:val="00234898"/>
    <w:rsid w:val="00235AF9"/>
    <w:rsid w:val="00235D4A"/>
    <w:rsid w:val="0023641E"/>
    <w:rsid w:val="00237873"/>
    <w:rsid w:val="00237B56"/>
    <w:rsid w:val="002405E5"/>
    <w:rsid w:val="0024585B"/>
    <w:rsid w:val="00251DE5"/>
    <w:rsid w:val="002523C9"/>
    <w:rsid w:val="002540E2"/>
    <w:rsid w:val="00255309"/>
    <w:rsid w:val="00255F4C"/>
    <w:rsid w:val="00256B51"/>
    <w:rsid w:val="002572F2"/>
    <w:rsid w:val="002576A3"/>
    <w:rsid w:val="0026522C"/>
    <w:rsid w:val="00270095"/>
    <w:rsid w:val="00270234"/>
    <w:rsid w:val="00270583"/>
    <w:rsid w:val="00275ACD"/>
    <w:rsid w:val="00276DAF"/>
    <w:rsid w:val="002772FC"/>
    <w:rsid w:val="002801D7"/>
    <w:rsid w:val="00283647"/>
    <w:rsid w:val="00290569"/>
    <w:rsid w:val="00291ADE"/>
    <w:rsid w:val="002929A2"/>
    <w:rsid w:val="0029537C"/>
    <w:rsid w:val="00297D17"/>
    <w:rsid w:val="002A3180"/>
    <w:rsid w:val="002A3761"/>
    <w:rsid w:val="002A38CD"/>
    <w:rsid w:val="002A4C9C"/>
    <w:rsid w:val="002A59CB"/>
    <w:rsid w:val="002A7DD0"/>
    <w:rsid w:val="002B20E8"/>
    <w:rsid w:val="002B2838"/>
    <w:rsid w:val="002B419E"/>
    <w:rsid w:val="002B58DF"/>
    <w:rsid w:val="002C1713"/>
    <w:rsid w:val="002C18DC"/>
    <w:rsid w:val="002C4668"/>
    <w:rsid w:val="002C4872"/>
    <w:rsid w:val="002C6064"/>
    <w:rsid w:val="002D0586"/>
    <w:rsid w:val="002D1F76"/>
    <w:rsid w:val="002D22B5"/>
    <w:rsid w:val="002D2C26"/>
    <w:rsid w:val="002D3EEA"/>
    <w:rsid w:val="002D46E8"/>
    <w:rsid w:val="002D4760"/>
    <w:rsid w:val="002D62A6"/>
    <w:rsid w:val="002D6D61"/>
    <w:rsid w:val="002E198D"/>
    <w:rsid w:val="002E45E9"/>
    <w:rsid w:val="002E5F07"/>
    <w:rsid w:val="002E7B1D"/>
    <w:rsid w:val="002E7F52"/>
    <w:rsid w:val="002F079E"/>
    <w:rsid w:val="002F0E2D"/>
    <w:rsid w:val="002F1338"/>
    <w:rsid w:val="002F6A22"/>
    <w:rsid w:val="002F6AF4"/>
    <w:rsid w:val="002F7837"/>
    <w:rsid w:val="00300171"/>
    <w:rsid w:val="003006C3"/>
    <w:rsid w:val="00302CC7"/>
    <w:rsid w:val="00303C8A"/>
    <w:rsid w:val="0030404E"/>
    <w:rsid w:val="00306F53"/>
    <w:rsid w:val="00310E8D"/>
    <w:rsid w:val="00312D83"/>
    <w:rsid w:val="0031305E"/>
    <w:rsid w:val="00315A51"/>
    <w:rsid w:val="0031759A"/>
    <w:rsid w:val="003212DC"/>
    <w:rsid w:val="003236E2"/>
    <w:rsid w:val="00323B35"/>
    <w:rsid w:val="0032477F"/>
    <w:rsid w:val="00325CB0"/>
    <w:rsid w:val="003262D3"/>
    <w:rsid w:val="003278BA"/>
    <w:rsid w:val="00332BA3"/>
    <w:rsid w:val="00333D48"/>
    <w:rsid w:val="0033593B"/>
    <w:rsid w:val="003408F8"/>
    <w:rsid w:val="003419F8"/>
    <w:rsid w:val="00342E4E"/>
    <w:rsid w:val="00343D46"/>
    <w:rsid w:val="0034628B"/>
    <w:rsid w:val="00353919"/>
    <w:rsid w:val="003542C7"/>
    <w:rsid w:val="00357ACD"/>
    <w:rsid w:val="00360553"/>
    <w:rsid w:val="003650FE"/>
    <w:rsid w:val="00365F0B"/>
    <w:rsid w:val="003719BA"/>
    <w:rsid w:val="00373F3D"/>
    <w:rsid w:val="00374071"/>
    <w:rsid w:val="003759A4"/>
    <w:rsid w:val="00375BC4"/>
    <w:rsid w:val="003801D4"/>
    <w:rsid w:val="00384E86"/>
    <w:rsid w:val="00385327"/>
    <w:rsid w:val="00385D71"/>
    <w:rsid w:val="00387B66"/>
    <w:rsid w:val="0039005C"/>
    <w:rsid w:val="00390838"/>
    <w:rsid w:val="00393025"/>
    <w:rsid w:val="003947B1"/>
    <w:rsid w:val="003973FB"/>
    <w:rsid w:val="003A0822"/>
    <w:rsid w:val="003A2C7D"/>
    <w:rsid w:val="003A3B57"/>
    <w:rsid w:val="003A5B3D"/>
    <w:rsid w:val="003A5E83"/>
    <w:rsid w:val="003A7C60"/>
    <w:rsid w:val="003B0524"/>
    <w:rsid w:val="003B2294"/>
    <w:rsid w:val="003B2589"/>
    <w:rsid w:val="003B26E7"/>
    <w:rsid w:val="003B373C"/>
    <w:rsid w:val="003B6277"/>
    <w:rsid w:val="003C0566"/>
    <w:rsid w:val="003C22BE"/>
    <w:rsid w:val="003C30CD"/>
    <w:rsid w:val="003C41DA"/>
    <w:rsid w:val="003C4658"/>
    <w:rsid w:val="003C56ED"/>
    <w:rsid w:val="003C70BC"/>
    <w:rsid w:val="003C70F1"/>
    <w:rsid w:val="003C7DA3"/>
    <w:rsid w:val="003D01C1"/>
    <w:rsid w:val="003D147E"/>
    <w:rsid w:val="003D2C63"/>
    <w:rsid w:val="003D31BC"/>
    <w:rsid w:val="003D6324"/>
    <w:rsid w:val="003E5C59"/>
    <w:rsid w:val="003E75F0"/>
    <w:rsid w:val="003F0768"/>
    <w:rsid w:val="003F0CF4"/>
    <w:rsid w:val="003F241B"/>
    <w:rsid w:val="003F50C0"/>
    <w:rsid w:val="003F7CCF"/>
    <w:rsid w:val="0040051E"/>
    <w:rsid w:val="00400666"/>
    <w:rsid w:val="00400E9B"/>
    <w:rsid w:val="004011FA"/>
    <w:rsid w:val="004016CF"/>
    <w:rsid w:val="00402466"/>
    <w:rsid w:val="0040331B"/>
    <w:rsid w:val="00403A86"/>
    <w:rsid w:val="00404EC7"/>
    <w:rsid w:val="004078A9"/>
    <w:rsid w:val="0041118C"/>
    <w:rsid w:val="00412242"/>
    <w:rsid w:val="004162AD"/>
    <w:rsid w:val="00425382"/>
    <w:rsid w:val="00426E96"/>
    <w:rsid w:val="004277C1"/>
    <w:rsid w:val="0043176D"/>
    <w:rsid w:val="0043527B"/>
    <w:rsid w:val="004409C1"/>
    <w:rsid w:val="00441011"/>
    <w:rsid w:val="00443425"/>
    <w:rsid w:val="00444211"/>
    <w:rsid w:val="00445570"/>
    <w:rsid w:val="00445CE3"/>
    <w:rsid w:val="0044794B"/>
    <w:rsid w:val="00452974"/>
    <w:rsid w:val="00457942"/>
    <w:rsid w:val="00457A5E"/>
    <w:rsid w:val="00457DFE"/>
    <w:rsid w:val="00473776"/>
    <w:rsid w:val="00477451"/>
    <w:rsid w:val="00480000"/>
    <w:rsid w:val="00480C25"/>
    <w:rsid w:val="00480C58"/>
    <w:rsid w:val="004816ED"/>
    <w:rsid w:val="00481B8D"/>
    <w:rsid w:val="00481D7A"/>
    <w:rsid w:val="00483569"/>
    <w:rsid w:val="0048381B"/>
    <w:rsid w:val="004842C7"/>
    <w:rsid w:val="004859A1"/>
    <w:rsid w:val="00486023"/>
    <w:rsid w:val="00486674"/>
    <w:rsid w:val="004870F6"/>
    <w:rsid w:val="0049229F"/>
    <w:rsid w:val="0049459A"/>
    <w:rsid w:val="004945CE"/>
    <w:rsid w:val="0049518F"/>
    <w:rsid w:val="00497DFA"/>
    <w:rsid w:val="004A3907"/>
    <w:rsid w:val="004A4297"/>
    <w:rsid w:val="004A5BF6"/>
    <w:rsid w:val="004A690E"/>
    <w:rsid w:val="004A7A7F"/>
    <w:rsid w:val="004B0521"/>
    <w:rsid w:val="004B0CEE"/>
    <w:rsid w:val="004B10A1"/>
    <w:rsid w:val="004B2265"/>
    <w:rsid w:val="004B335A"/>
    <w:rsid w:val="004B53EE"/>
    <w:rsid w:val="004B7E30"/>
    <w:rsid w:val="004C128B"/>
    <w:rsid w:val="004C2938"/>
    <w:rsid w:val="004C4F95"/>
    <w:rsid w:val="004C5581"/>
    <w:rsid w:val="004D1FC8"/>
    <w:rsid w:val="004D267D"/>
    <w:rsid w:val="004D2AFD"/>
    <w:rsid w:val="004D3720"/>
    <w:rsid w:val="004D47C8"/>
    <w:rsid w:val="004D4AE2"/>
    <w:rsid w:val="004E2419"/>
    <w:rsid w:val="004E2860"/>
    <w:rsid w:val="004E34AD"/>
    <w:rsid w:val="004E39EA"/>
    <w:rsid w:val="004E4917"/>
    <w:rsid w:val="004E4F6E"/>
    <w:rsid w:val="004E57D7"/>
    <w:rsid w:val="004E58EA"/>
    <w:rsid w:val="004E597B"/>
    <w:rsid w:val="004E6172"/>
    <w:rsid w:val="004E6A25"/>
    <w:rsid w:val="004E6CF9"/>
    <w:rsid w:val="004E7AAC"/>
    <w:rsid w:val="004F0089"/>
    <w:rsid w:val="004F121B"/>
    <w:rsid w:val="004F2CFA"/>
    <w:rsid w:val="004F753D"/>
    <w:rsid w:val="004F79BB"/>
    <w:rsid w:val="00500DF5"/>
    <w:rsid w:val="00501EAC"/>
    <w:rsid w:val="00504214"/>
    <w:rsid w:val="005056F8"/>
    <w:rsid w:val="005058A4"/>
    <w:rsid w:val="0050610B"/>
    <w:rsid w:val="00512117"/>
    <w:rsid w:val="005129D4"/>
    <w:rsid w:val="00513592"/>
    <w:rsid w:val="005139EC"/>
    <w:rsid w:val="005151DD"/>
    <w:rsid w:val="00515A55"/>
    <w:rsid w:val="00515B4B"/>
    <w:rsid w:val="00515D16"/>
    <w:rsid w:val="00516098"/>
    <w:rsid w:val="005204A4"/>
    <w:rsid w:val="00520F09"/>
    <w:rsid w:val="005214E3"/>
    <w:rsid w:val="005215D3"/>
    <w:rsid w:val="00521D86"/>
    <w:rsid w:val="00522CA1"/>
    <w:rsid w:val="0052396F"/>
    <w:rsid w:val="005301C2"/>
    <w:rsid w:val="005302D8"/>
    <w:rsid w:val="005305DF"/>
    <w:rsid w:val="00534041"/>
    <w:rsid w:val="00536CDE"/>
    <w:rsid w:val="00537C54"/>
    <w:rsid w:val="00540186"/>
    <w:rsid w:val="00540928"/>
    <w:rsid w:val="00540CB8"/>
    <w:rsid w:val="00542340"/>
    <w:rsid w:val="005429A1"/>
    <w:rsid w:val="005429D4"/>
    <w:rsid w:val="005430E4"/>
    <w:rsid w:val="005454F7"/>
    <w:rsid w:val="00546475"/>
    <w:rsid w:val="00546E87"/>
    <w:rsid w:val="00547777"/>
    <w:rsid w:val="005503CA"/>
    <w:rsid w:val="00555138"/>
    <w:rsid w:val="00555A83"/>
    <w:rsid w:val="0055772A"/>
    <w:rsid w:val="005622CE"/>
    <w:rsid w:val="00562E67"/>
    <w:rsid w:val="005642BE"/>
    <w:rsid w:val="00564A09"/>
    <w:rsid w:val="0056585D"/>
    <w:rsid w:val="005679AD"/>
    <w:rsid w:val="00567CC3"/>
    <w:rsid w:val="00567FD5"/>
    <w:rsid w:val="00571050"/>
    <w:rsid w:val="0057730A"/>
    <w:rsid w:val="005803CF"/>
    <w:rsid w:val="00581782"/>
    <w:rsid w:val="005838D2"/>
    <w:rsid w:val="005842F6"/>
    <w:rsid w:val="00584A46"/>
    <w:rsid w:val="00584B08"/>
    <w:rsid w:val="005923AA"/>
    <w:rsid w:val="0059249C"/>
    <w:rsid w:val="00592C21"/>
    <w:rsid w:val="005944A2"/>
    <w:rsid w:val="005961FD"/>
    <w:rsid w:val="005964B1"/>
    <w:rsid w:val="00597BED"/>
    <w:rsid w:val="005A50CD"/>
    <w:rsid w:val="005A5A40"/>
    <w:rsid w:val="005A5F5D"/>
    <w:rsid w:val="005A677A"/>
    <w:rsid w:val="005B3BFC"/>
    <w:rsid w:val="005B3E79"/>
    <w:rsid w:val="005B4BF9"/>
    <w:rsid w:val="005B76A6"/>
    <w:rsid w:val="005C0092"/>
    <w:rsid w:val="005C1400"/>
    <w:rsid w:val="005C394F"/>
    <w:rsid w:val="005C495D"/>
    <w:rsid w:val="005C64B2"/>
    <w:rsid w:val="005C70FD"/>
    <w:rsid w:val="005C7B4E"/>
    <w:rsid w:val="005D0185"/>
    <w:rsid w:val="005D047A"/>
    <w:rsid w:val="005D1066"/>
    <w:rsid w:val="005D130F"/>
    <w:rsid w:val="005D1550"/>
    <w:rsid w:val="005D1AF3"/>
    <w:rsid w:val="005D4235"/>
    <w:rsid w:val="005E00E4"/>
    <w:rsid w:val="005E23D5"/>
    <w:rsid w:val="005E2C00"/>
    <w:rsid w:val="005E4DE3"/>
    <w:rsid w:val="005E686B"/>
    <w:rsid w:val="005E6A1E"/>
    <w:rsid w:val="005F03EB"/>
    <w:rsid w:val="005F2BD2"/>
    <w:rsid w:val="005F6D04"/>
    <w:rsid w:val="00601DE2"/>
    <w:rsid w:val="006020E3"/>
    <w:rsid w:val="0060498A"/>
    <w:rsid w:val="00607D30"/>
    <w:rsid w:val="0061158E"/>
    <w:rsid w:val="0061271F"/>
    <w:rsid w:val="00613FA5"/>
    <w:rsid w:val="006158A9"/>
    <w:rsid w:val="00615AA2"/>
    <w:rsid w:val="006172CF"/>
    <w:rsid w:val="0062025E"/>
    <w:rsid w:val="006206A2"/>
    <w:rsid w:val="0062228B"/>
    <w:rsid w:val="006226B4"/>
    <w:rsid w:val="00622B22"/>
    <w:rsid w:val="00622F4E"/>
    <w:rsid w:val="00626E55"/>
    <w:rsid w:val="006307BB"/>
    <w:rsid w:val="00632CAF"/>
    <w:rsid w:val="00633C24"/>
    <w:rsid w:val="006358E5"/>
    <w:rsid w:val="00641270"/>
    <w:rsid w:val="00641D96"/>
    <w:rsid w:val="00643EC4"/>
    <w:rsid w:val="006458F0"/>
    <w:rsid w:val="00645F11"/>
    <w:rsid w:val="00646D79"/>
    <w:rsid w:val="006473B0"/>
    <w:rsid w:val="00651204"/>
    <w:rsid w:val="00652DD2"/>
    <w:rsid w:val="00652FF4"/>
    <w:rsid w:val="006537EB"/>
    <w:rsid w:val="00663C41"/>
    <w:rsid w:val="00663F38"/>
    <w:rsid w:val="00666198"/>
    <w:rsid w:val="00671CAE"/>
    <w:rsid w:val="0067401C"/>
    <w:rsid w:val="006744AC"/>
    <w:rsid w:val="00675D2D"/>
    <w:rsid w:val="00681351"/>
    <w:rsid w:val="006816AD"/>
    <w:rsid w:val="00682D46"/>
    <w:rsid w:val="00682E3D"/>
    <w:rsid w:val="00683058"/>
    <w:rsid w:val="00683353"/>
    <w:rsid w:val="00692743"/>
    <w:rsid w:val="0069330C"/>
    <w:rsid w:val="006943E9"/>
    <w:rsid w:val="006971CF"/>
    <w:rsid w:val="006A01D6"/>
    <w:rsid w:val="006A0257"/>
    <w:rsid w:val="006A0507"/>
    <w:rsid w:val="006A0F26"/>
    <w:rsid w:val="006A24B7"/>
    <w:rsid w:val="006A374F"/>
    <w:rsid w:val="006A4F7E"/>
    <w:rsid w:val="006A5149"/>
    <w:rsid w:val="006A55B5"/>
    <w:rsid w:val="006B0817"/>
    <w:rsid w:val="006B1C6C"/>
    <w:rsid w:val="006B4619"/>
    <w:rsid w:val="006B5282"/>
    <w:rsid w:val="006B5DB8"/>
    <w:rsid w:val="006B611A"/>
    <w:rsid w:val="006B638C"/>
    <w:rsid w:val="006B6D9A"/>
    <w:rsid w:val="006C2F9F"/>
    <w:rsid w:val="006C348F"/>
    <w:rsid w:val="006C3F89"/>
    <w:rsid w:val="006C44D3"/>
    <w:rsid w:val="006C51DF"/>
    <w:rsid w:val="006C5444"/>
    <w:rsid w:val="006C694E"/>
    <w:rsid w:val="006C6F06"/>
    <w:rsid w:val="006D35FC"/>
    <w:rsid w:val="006D514F"/>
    <w:rsid w:val="006D53A7"/>
    <w:rsid w:val="006D7CFE"/>
    <w:rsid w:val="006E02DC"/>
    <w:rsid w:val="006E3C7F"/>
    <w:rsid w:val="006E490A"/>
    <w:rsid w:val="006E76D6"/>
    <w:rsid w:val="006F197E"/>
    <w:rsid w:val="006F20A1"/>
    <w:rsid w:val="006F64A4"/>
    <w:rsid w:val="006F7617"/>
    <w:rsid w:val="0070068E"/>
    <w:rsid w:val="00702D5C"/>
    <w:rsid w:val="00705B12"/>
    <w:rsid w:val="00705EAB"/>
    <w:rsid w:val="00710041"/>
    <w:rsid w:val="0071264D"/>
    <w:rsid w:val="00716920"/>
    <w:rsid w:val="00720F90"/>
    <w:rsid w:val="0072360B"/>
    <w:rsid w:val="00723801"/>
    <w:rsid w:val="00723A5C"/>
    <w:rsid w:val="00724A81"/>
    <w:rsid w:val="00725125"/>
    <w:rsid w:val="00725C42"/>
    <w:rsid w:val="00727629"/>
    <w:rsid w:val="007303B1"/>
    <w:rsid w:val="00730537"/>
    <w:rsid w:val="00734160"/>
    <w:rsid w:val="0073473D"/>
    <w:rsid w:val="00735CA8"/>
    <w:rsid w:val="007366D6"/>
    <w:rsid w:val="007376EA"/>
    <w:rsid w:val="00742BC6"/>
    <w:rsid w:val="007430C5"/>
    <w:rsid w:val="00745E8B"/>
    <w:rsid w:val="00751291"/>
    <w:rsid w:val="00751A57"/>
    <w:rsid w:val="007628A9"/>
    <w:rsid w:val="007647C2"/>
    <w:rsid w:val="00764B03"/>
    <w:rsid w:val="007659BC"/>
    <w:rsid w:val="007661E1"/>
    <w:rsid w:val="00766DD5"/>
    <w:rsid w:val="007707C7"/>
    <w:rsid w:val="0077352F"/>
    <w:rsid w:val="00773873"/>
    <w:rsid w:val="00773CE9"/>
    <w:rsid w:val="00774ED6"/>
    <w:rsid w:val="00775DC2"/>
    <w:rsid w:val="007803A4"/>
    <w:rsid w:val="007820BB"/>
    <w:rsid w:val="00784DF6"/>
    <w:rsid w:val="007851A3"/>
    <w:rsid w:val="00786EFE"/>
    <w:rsid w:val="00787CE5"/>
    <w:rsid w:val="007900AA"/>
    <w:rsid w:val="00791ED6"/>
    <w:rsid w:val="007923C6"/>
    <w:rsid w:val="00792B81"/>
    <w:rsid w:val="007930D4"/>
    <w:rsid w:val="0079315C"/>
    <w:rsid w:val="007942AB"/>
    <w:rsid w:val="00796C8A"/>
    <w:rsid w:val="007A0B04"/>
    <w:rsid w:val="007A2620"/>
    <w:rsid w:val="007A4580"/>
    <w:rsid w:val="007A6381"/>
    <w:rsid w:val="007A6880"/>
    <w:rsid w:val="007A6DA0"/>
    <w:rsid w:val="007A7156"/>
    <w:rsid w:val="007A7F78"/>
    <w:rsid w:val="007B137E"/>
    <w:rsid w:val="007B3F8B"/>
    <w:rsid w:val="007B6E7F"/>
    <w:rsid w:val="007C426C"/>
    <w:rsid w:val="007C4912"/>
    <w:rsid w:val="007C5405"/>
    <w:rsid w:val="007C6021"/>
    <w:rsid w:val="007D1987"/>
    <w:rsid w:val="007D1ED6"/>
    <w:rsid w:val="007D23B9"/>
    <w:rsid w:val="007D2E0B"/>
    <w:rsid w:val="007D2FCA"/>
    <w:rsid w:val="007D3468"/>
    <w:rsid w:val="007D397B"/>
    <w:rsid w:val="007D3E70"/>
    <w:rsid w:val="007D46A5"/>
    <w:rsid w:val="007D4E63"/>
    <w:rsid w:val="007D5B1D"/>
    <w:rsid w:val="007D79F3"/>
    <w:rsid w:val="007E12ED"/>
    <w:rsid w:val="007E1F23"/>
    <w:rsid w:val="007E5297"/>
    <w:rsid w:val="007E6210"/>
    <w:rsid w:val="007F0FCA"/>
    <w:rsid w:val="007F2DFB"/>
    <w:rsid w:val="007F57FF"/>
    <w:rsid w:val="008013E7"/>
    <w:rsid w:val="00802034"/>
    <w:rsid w:val="008045E2"/>
    <w:rsid w:val="008057AA"/>
    <w:rsid w:val="00805D2A"/>
    <w:rsid w:val="00810606"/>
    <w:rsid w:val="00810786"/>
    <w:rsid w:val="008109AC"/>
    <w:rsid w:val="008113CB"/>
    <w:rsid w:val="00816534"/>
    <w:rsid w:val="00817350"/>
    <w:rsid w:val="00820602"/>
    <w:rsid w:val="00821502"/>
    <w:rsid w:val="008215E6"/>
    <w:rsid w:val="008226CA"/>
    <w:rsid w:val="00822B98"/>
    <w:rsid w:val="008238B5"/>
    <w:rsid w:val="00825572"/>
    <w:rsid w:val="00831169"/>
    <w:rsid w:val="00831CEB"/>
    <w:rsid w:val="00834AB7"/>
    <w:rsid w:val="008352FB"/>
    <w:rsid w:val="00835700"/>
    <w:rsid w:val="008357B9"/>
    <w:rsid w:val="00835833"/>
    <w:rsid w:val="0083687C"/>
    <w:rsid w:val="00836BE7"/>
    <w:rsid w:val="008406D2"/>
    <w:rsid w:val="00842F8C"/>
    <w:rsid w:val="00850689"/>
    <w:rsid w:val="008508EB"/>
    <w:rsid w:val="00851FA4"/>
    <w:rsid w:val="00853992"/>
    <w:rsid w:val="00854DA0"/>
    <w:rsid w:val="00855C59"/>
    <w:rsid w:val="008561CA"/>
    <w:rsid w:val="008565AF"/>
    <w:rsid w:val="0085742C"/>
    <w:rsid w:val="00857B1C"/>
    <w:rsid w:val="0086039C"/>
    <w:rsid w:val="0086412B"/>
    <w:rsid w:val="00865078"/>
    <w:rsid w:val="0086520C"/>
    <w:rsid w:val="00866BE6"/>
    <w:rsid w:val="00867EF6"/>
    <w:rsid w:val="0087331E"/>
    <w:rsid w:val="00874A82"/>
    <w:rsid w:val="00874E74"/>
    <w:rsid w:val="00875482"/>
    <w:rsid w:val="0087562A"/>
    <w:rsid w:val="00875CDC"/>
    <w:rsid w:val="008778A1"/>
    <w:rsid w:val="00877AF9"/>
    <w:rsid w:val="00880690"/>
    <w:rsid w:val="00880C17"/>
    <w:rsid w:val="008814E4"/>
    <w:rsid w:val="00882930"/>
    <w:rsid w:val="00883373"/>
    <w:rsid w:val="00883566"/>
    <w:rsid w:val="00886032"/>
    <w:rsid w:val="00886D0D"/>
    <w:rsid w:val="00886EF5"/>
    <w:rsid w:val="008900B0"/>
    <w:rsid w:val="00891699"/>
    <w:rsid w:val="00891B51"/>
    <w:rsid w:val="008934A8"/>
    <w:rsid w:val="00894C17"/>
    <w:rsid w:val="0089583E"/>
    <w:rsid w:val="0089606D"/>
    <w:rsid w:val="00896EC9"/>
    <w:rsid w:val="008A3865"/>
    <w:rsid w:val="008A3D87"/>
    <w:rsid w:val="008A462A"/>
    <w:rsid w:val="008A4823"/>
    <w:rsid w:val="008A639B"/>
    <w:rsid w:val="008A6E8C"/>
    <w:rsid w:val="008B0ECE"/>
    <w:rsid w:val="008B2514"/>
    <w:rsid w:val="008B39FB"/>
    <w:rsid w:val="008B3BFA"/>
    <w:rsid w:val="008B463C"/>
    <w:rsid w:val="008B5680"/>
    <w:rsid w:val="008B5A86"/>
    <w:rsid w:val="008C009D"/>
    <w:rsid w:val="008C0B2E"/>
    <w:rsid w:val="008C2F7C"/>
    <w:rsid w:val="008C76FA"/>
    <w:rsid w:val="008D026D"/>
    <w:rsid w:val="008D2DE8"/>
    <w:rsid w:val="008D7868"/>
    <w:rsid w:val="008E0F7D"/>
    <w:rsid w:val="008E4110"/>
    <w:rsid w:val="008E6094"/>
    <w:rsid w:val="008E795E"/>
    <w:rsid w:val="008F0992"/>
    <w:rsid w:val="008F529A"/>
    <w:rsid w:val="008F7F58"/>
    <w:rsid w:val="0091107E"/>
    <w:rsid w:val="00912A94"/>
    <w:rsid w:val="009144BB"/>
    <w:rsid w:val="009200F7"/>
    <w:rsid w:val="00921415"/>
    <w:rsid w:val="00922E1B"/>
    <w:rsid w:val="00927031"/>
    <w:rsid w:val="00931154"/>
    <w:rsid w:val="009337CD"/>
    <w:rsid w:val="009350D1"/>
    <w:rsid w:val="00936DD2"/>
    <w:rsid w:val="00936E0F"/>
    <w:rsid w:val="00943620"/>
    <w:rsid w:val="00944601"/>
    <w:rsid w:val="00945565"/>
    <w:rsid w:val="0094613B"/>
    <w:rsid w:val="00946F83"/>
    <w:rsid w:val="0095364C"/>
    <w:rsid w:val="0095497F"/>
    <w:rsid w:val="0095778C"/>
    <w:rsid w:val="00960916"/>
    <w:rsid w:val="0096354F"/>
    <w:rsid w:val="00964265"/>
    <w:rsid w:val="0096520B"/>
    <w:rsid w:val="00965D4C"/>
    <w:rsid w:val="009703DE"/>
    <w:rsid w:val="009703F4"/>
    <w:rsid w:val="00970441"/>
    <w:rsid w:val="009707AA"/>
    <w:rsid w:val="00971C1B"/>
    <w:rsid w:val="00971F14"/>
    <w:rsid w:val="00972056"/>
    <w:rsid w:val="00972CAD"/>
    <w:rsid w:val="0097695B"/>
    <w:rsid w:val="00976C5F"/>
    <w:rsid w:val="009815DE"/>
    <w:rsid w:val="009840BE"/>
    <w:rsid w:val="00984629"/>
    <w:rsid w:val="009858E0"/>
    <w:rsid w:val="009859C5"/>
    <w:rsid w:val="00986B77"/>
    <w:rsid w:val="00990525"/>
    <w:rsid w:val="009979FF"/>
    <w:rsid w:val="009A07D6"/>
    <w:rsid w:val="009A2227"/>
    <w:rsid w:val="009A38F8"/>
    <w:rsid w:val="009A6311"/>
    <w:rsid w:val="009B3200"/>
    <w:rsid w:val="009B420E"/>
    <w:rsid w:val="009B5096"/>
    <w:rsid w:val="009B603E"/>
    <w:rsid w:val="009C1555"/>
    <w:rsid w:val="009C1B07"/>
    <w:rsid w:val="009C2916"/>
    <w:rsid w:val="009C7822"/>
    <w:rsid w:val="009C7A62"/>
    <w:rsid w:val="009D5329"/>
    <w:rsid w:val="009D5E4E"/>
    <w:rsid w:val="009E1D18"/>
    <w:rsid w:val="009E60C8"/>
    <w:rsid w:val="009F053A"/>
    <w:rsid w:val="009F1E16"/>
    <w:rsid w:val="009F2A9B"/>
    <w:rsid w:val="009F3ECB"/>
    <w:rsid w:val="009F444B"/>
    <w:rsid w:val="009F4926"/>
    <w:rsid w:val="009F505F"/>
    <w:rsid w:val="00A00901"/>
    <w:rsid w:val="00A00BB2"/>
    <w:rsid w:val="00A028A0"/>
    <w:rsid w:val="00A0332E"/>
    <w:rsid w:val="00A03344"/>
    <w:rsid w:val="00A037AB"/>
    <w:rsid w:val="00A0470D"/>
    <w:rsid w:val="00A05CBD"/>
    <w:rsid w:val="00A10223"/>
    <w:rsid w:val="00A10F3B"/>
    <w:rsid w:val="00A11D30"/>
    <w:rsid w:val="00A11EE3"/>
    <w:rsid w:val="00A120BA"/>
    <w:rsid w:val="00A12574"/>
    <w:rsid w:val="00A138EC"/>
    <w:rsid w:val="00A14905"/>
    <w:rsid w:val="00A167C0"/>
    <w:rsid w:val="00A209B4"/>
    <w:rsid w:val="00A26933"/>
    <w:rsid w:val="00A27B36"/>
    <w:rsid w:val="00A3104E"/>
    <w:rsid w:val="00A31887"/>
    <w:rsid w:val="00A32481"/>
    <w:rsid w:val="00A32870"/>
    <w:rsid w:val="00A32FCD"/>
    <w:rsid w:val="00A33065"/>
    <w:rsid w:val="00A3453F"/>
    <w:rsid w:val="00A3586C"/>
    <w:rsid w:val="00A362C4"/>
    <w:rsid w:val="00A37E15"/>
    <w:rsid w:val="00A43CBE"/>
    <w:rsid w:val="00A474FD"/>
    <w:rsid w:val="00A500C8"/>
    <w:rsid w:val="00A50262"/>
    <w:rsid w:val="00A54A70"/>
    <w:rsid w:val="00A54D96"/>
    <w:rsid w:val="00A54DF2"/>
    <w:rsid w:val="00A55A72"/>
    <w:rsid w:val="00A65DB1"/>
    <w:rsid w:val="00A663FF"/>
    <w:rsid w:val="00A666C6"/>
    <w:rsid w:val="00A669A5"/>
    <w:rsid w:val="00A66D37"/>
    <w:rsid w:val="00A672D2"/>
    <w:rsid w:val="00A70296"/>
    <w:rsid w:val="00A70380"/>
    <w:rsid w:val="00A71462"/>
    <w:rsid w:val="00A71F79"/>
    <w:rsid w:val="00A71F94"/>
    <w:rsid w:val="00A73635"/>
    <w:rsid w:val="00A73AB4"/>
    <w:rsid w:val="00A77FAF"/>
    <w:rsid w:val="00A84DBA"/>
    <w:rsid w:val="00A858C5"/>
    <w:rsid w:val="00A86812"/>
    <w:rsid w:val="00A86EDB"/>
    <w:rsid w:val="00A90837"/>
    <w:rsid w:val="00A91179"/>
    <w:rsid w:val="00A93550"/>
    <w:rsid w:val="00A93568"/>
    <w:rsid w:val="00A95BEA"/>
    <w:rsid w:val="00A974BB"/>
    <w:rsid w:val="00AA7075"/>
    <w:rsid w:val="00AA7E69"/>
    <w:rsid w:val="00AB02C0"/>
    <w:rsid w:val="00AB2187"/>
    <w:rsid w:val="00AB41A5"/>
    <w:rsid w:val="00AB47C7"/>
    <w:rsid w:val="00AB53B1"/>
    <w:rsid w:val="00AB698E"/>
    <w:rsid w:val="00AB6DD2"/>
    <w:rsid w:val="00AB6F11"/>
    <w:rsid w:val="00AB745A"/>
    <w:rsid w:val="00AB75A5"/>
    <w:rsid w:val="00AB7E83"/>
    <w:rsid w:val="00AC032E"/>
    <w:rsid w:val="00AC0BF9"/>
    <w:rsid w:val="00AC4045"/>
    <w:rsid w:val="00AC41FD"/>
    <w:rsid w:val="00AC67AE"/>
    <w:rsid w:val="00AC6E50"/>
    <w:rsid w:val="00AC6E9B"/>
    <w:rsid w:val="00AD5E84"/>
    <w:rsid w:val="00AE0D8E"/>
    <w:rsid w:val="00AE10A6"/>
    <w:rsid w:val="00AE10C1"/>
    <w:rsid w:val="00AE66E8"/>
    <w:rsid w:val="00AE6906"/>
    <w:rsid w:val="00AF0ED6"/>
    <w:rsid w:val="00AF15AD"/>
    <w:rsid w:val="00AF3F8C"/>
    <w:rsid w:val="00AF4DB1"/>
    <w:rsid w:val="00B00B30"/>
    <w:rsid w:val="00B00E0B"/>
    <w:rsid w:val="00B02B6B"/>
    <w:rsid w:val="00B039DF"/>
    <w:rsid w:val="00B04FF8"/>
    <w:rsid w:val="00B06BF1"/>
    <w:rsid w:val="00B114CA"/>
    <w:rsid w:val="00B130FD"/>
    <w:rsid w:val="00B13D4C"/>
    <w:rsid w:val="00B166F4"/>
    <w:rsid w:val="00B20A59"/>
    <w:rsid w:val="00B21428"/>
    <w:rsid w:val="00B30B21"/>
    <w:rsid w:val="00B31F65"/>
    <w:rsid w:val="00B33F09"/>
    <w:rsid w:val="00B40091"/>
    <w:rsid w:val="00B41A07"/>
    <w:rsid w:val="00B4273D"/>
    <w:rsid w:val="00B43C94"/>
    <w:rsid w:val="00B474DB"/>
    <w:rsid w:val="00B5016B"/>
    <w:rsid w:val="00B503CA"/>
    <w:rsid w:val="00B50792"/>
    <w:rsid w:val="00B50E35"/>
    <w:rsid w:val="00B53BF9"/>
    <w:rsid w:val="00B54230"/>
    <w:rsid w:val="00B57B28"/>
    <w:rsid w:val="00B6089F"/>
    <w:rsid w:val="00B616E7"/>
    <w:rsid w:val="00B644CB"/>
    <w:rsid w:val="00B738EB"/>
    <w:rsid w:val="00B73D77"/>
    <w:rsid w:val="00B73E1A"/>
    <w:rsid w:val="00B751AE"/>
    <w:rsid w:val="00B76D16"/>
    <w:rsid w:val="00B82E9D"/>
    <w:rsid w:val="00B82EC7"/>
    <w:rsid w:val="00B84E6F"/>
    <w:rsid w:val="00B84F49"/>
    <w:rsid w:val="00B85297"/>
    <w:rsid w:val="00B85B3C"/>
    <w:rsid w:val="00B85FB2"/>
    <w:rsid w:val="00B86F73"/>
    <w:rsid w:val="00B87A26"/>
    <w:rsid w:val="00B900FA"/>
    <w:rsid w:val="00B90803"/>
    <w:rsid w:val="00B920C0"/>
    <w:rsid w:val="00B928EB"/>
    <w:rsid w:val="00B9429D"/>
    <w:rsid w:val="00B954F3"/>
    <w:rsid w:val="00B96032"/>
    <w:rsid w:val="00B96B08"/>
    <w:rsid w:val="00BA003F"/>
    <w:rsid w:val="00BA2F47"/>
    <w:rsid w:val="00BA3FC2"/>
    <w:rsid w:val="00BA5B5A"/>
    <w:rsid w:val="00BB07F1"/>
    <w:rsid w:val="00BB0D9C"/>
    <w:rsid w:val="00BB1F3B"/>
    <w:rsid w:val="00BB56B1"/>
    <w:rsid w:val="00BC00B2"/>
    <w:rsid w:val="00BC23EC"/>
    <w:rsid w:val="00BC3104"/>
    <w:rsid w:val="00BC7884"/>
    <w:rsid w:val="00BD1B3B"/>
    <w:rsid w:val="00BD2E54"/>
    <w:rsid w:val="00BD65A8"/>
    <w:rsid w:val="00BD6C13"/>
    <w:rsid w:val="00BE11ED"/>
    <w:rsid w:val="00BE1E54"/>
    <w:rsid w:val="00BE4739"/>
    <w:rsid w:val="00BE77D4"/>
    <w:rsid w:val="00BF0ACB"/>
    <w:rsid w:val="00BF1A38"/>
    <w:rsid w:val="00BF52BC"/>
    <w:rsid w:val="00BF5E07"/>
    <w:rsid w:val="00BF7256"/>
    <w:rsid w:val="00C00D7A"/>
    <w:rsid w:val="00C01ED4"/>
    <w:rsid w:val="00C023EE"/>
    <w:rsid w:val="00C04389"/>
    <w:rsid w:val="00C0517A"/>
    <w:rsid w:val="00C168C2"/>
    <w:rsid w:val="00C21995"/>
    <w:rsid w:val="00C22746"/>
    <w:rsid w:val="00C22E83"/>
    <w:rsid w:val="00C25022"/>
    <w:rsid w:val="00C27389"/>
    <w:rsid w:val="00C31F4C"/>
    <w:rsid w:val="00C32D5C"/>
    <w:rsid w:val="00C33995"/>
    <w:rsid w:val="00C340B5"/>
    <w:rsid w:val="00C36113"/>
    <w:rsid w:val="00C377E5"/>
    <w:rsid w:val="00C37AAF"/>
    <w:rsid w:val="00C40905"/>
    <w:rsid w:val="00C42DA0"/>
    <w:rsid w:val="00C4325E"/>
    <w:rsid w:val="00C44149"/>
    <w:rsid w:val="00C46168"/>
    <w:rsid w:val="00C47114"/>
    <w:rsid w:val="00C50328"/>
    <w:rsid w:val="00C50BF1"/>
    <w:rsid w:val="00C52A9B"/>
    <w:rsid w:val="00C52AAF"/>
    <w:rsid w:val="00C55126"/>
    <w:rsid w:val="00C55B5F"/>
    <w:rsid w:val="00C5761D"/>
    <w:rsid w:val="00C57839"/>
    <w:rsid w:val="00C60988"/>
    <w:rsid w:val="00C616D1"/>
    <w:rsid w:val="00C6210F"/>
    <w:rsid w:val="00C6423B"/>
    <w:rsid w:val="00C644F3"/>
    <w:rsid w:val="00C652E8"/>
    <w:rsid w:val="00C6695C"/>
    <w:rsid w:val="00C7120E"/>
    <w:rsid w:val="00C71B6D"/>
    <w:rsid w:val="00C73516"/>
    <w:rsid w:val="00C73C4D"/>
    <w:rsid w:val="00C80F60"/>
    <w:rsid w:val="00C81B02"/>
    <w:rsid w:val="00C83582"/>
    <w:rsid w:val="00C87D06"/>
    <w:rsid w:val="00C949E2"/>
    <w:rsid w:val="00C953E3"/>
    <w:rsid w:val="00C971F3"/>
    <w:rsid w:val="00C97AE6"/>
    <w:rsid w:val="00CA33EB"/>
    <w:rsid w:val="00CA6057"/>
    <w:rsid w:val="00CB0C10"/>
    <w:rsid w:val="00CB1A94"/>
    <w:rsid w:val="00CB1B2A"/>
    <w:rsid w:val="00CB21DD"/>
    <w:rsid w:val="00CB2B93"/>
    <w:rsid w:val="00CB72EE"/>
    <w:rsid w:val="00CC31C6"/>
    <w:rsid w:val="00CC49A8"/>
    <w:rsid w:val="00CC7156"/>
    <w:rsid w:val="00CC7351"/>
    <w:rsid w:val="00CD0C5D"/>
    <w:rsid w:val="00CD1F50"/>
    <w:rsid w:val="00CD2E81"/>
    <w:rsid w:val="00CD39AC"/>
    <w:rsid w:val="00CD5022"/>
    <w:rsid w:val="00CD679B"/>
    <w:rsid w:val="00CD687D"/>
    <w:rsid w:val="00CD6C01"/>
    <w:rsid w:val="00CD705F"/>
    <w:rsid w:val="00CE0393"/>
    <w:rsid w:val="00CE20C2"/>
    <w:rsid w:val="00CE36A6"/>
    <w:rsid w:val="00CF0562"/>
    <w:rsid w:val="00CF318E"/>
    <w:rsid w:val="00CF3B3E"/>
    <w:rsid w:val="00CF6D73"/>
    <w:rsid w:val="00CF775A"/>
    <w:rsid w:val="00D00D5A"/>
    <w:rsid w:val="00D02D05"/>
    <w:rsid w:val="00D03855"/>
    <w:rsid w:val="00D04E78"/>
    <w:rsid w:val="00D05EC9"/>
    <w:rsid w:val="00D07B1C"/>
    <w:rsid w:val="00D10EB4"/>
    <w:rsid w:val="00D11D9C"/>
    <w:rsid w:val="00D14705"/>
    <w:rsid w:val="00D203EC"/>
    <w:rsid w:val="00D20748"/>
    <w:rsid w:val="00D229DA"/>
    <w:rsid w:val="00D23A9C"/>
    <w:rsid w:val="00D30084"/>
    <w:rsid w:val="00D32711"/>
    <w:rsid w:val="00D330A6"/>
    <w:rsid w:val="00D33239"/>
    <w:rsid w:val="00D33615"/>
    <w:rsid w:val="00D33A35"/>
    <w:rsid w:val="00D346B5"/>
    <w:rsid w:val="00D34CB6"/>
    <w:rsid w:val="00D35A76"/>
    <w:rsid w:val="00D379D9"/>
    <w:rsid w:val="00D42363"/>
    <w:rsid w:val="00D435E6"/>
    <w:rsid w:val="00D443D7"/>
    <w:rsid w:val="00D44D66"/>
    <w:rsid w:val="00D45E9B"/>
    <w:rsid w:val="00D47069"/>
    <w:rsid w:val="00D4707E"/>
    <w:rsid w:val="00D53D9F"/>
    <w:rsid w:val="00D53E2F"/>
    <w:rsid w:val="00D5420C"/>
    <w:rsid w:val="00D568C5"/>
    <w:rsid w:val="00D57E5F"/>
    <w:rsid w:val="00D60491"/>
    <w:rsid w:val="00D60E41"/>
    <w:rsid w:val="00D64291"/>
    <w:rsid w:val="00D64F3C"/>
    <w:rsid w:val="00D64FF8"/>
    <w:rsid w:val="00D7133C"/>
    <w:rsid w:val="00D72331"/>
    <w:rsid w:val="00D73739"/>
    <w:rsid w:val="00D75B65"/>
    <w:rsid w:val="00D82384"/>
    <w:rsid w:val="00D82C58"/>
    <w:rsid w:val="00D82D69"/>
    <w:rsid w:val="00D85E21"/>
    <w:rsid w:val="00D9102E"/>
    <w:rsid w:val="00D9471D"/>
    <w:rsid w:val="00DA145F"/>
    <w:rsid w:val="00DA5C4D"/>
    <w:rsid w:val="00DA7C4B"/>
    <w:rsid w:val="00DA7C58"/>
    <w:rsid w:val="00DB0DB3"/>
    <w:rsid w:val="00DB22B3"/>
    <w:rsid w:val="00DB351B"/>
    <w:rsid w:val="00DB5E65"/>
    <w:rsid w:val="00DC06BA"/>
    <w:rsid w:val="00DC3BFF"/>
    <w:rsid w:val="00DC6FE6"/>
    <w:rsid w:val="00DD1498"/>
    <w:rsid w:val="00DD29E0"/>
    <w:rsid w:val="00DD305F"/>
    <w:rsid w:val="00DD4697"/>
    <w:rsid w:val="00DD5741"/>
    <w:rsid w:val="00DD57C5"/>
    <w:rsid w:val="00DE387B"/>
    <w:rsid w:val="00DE4BCF"/>
    <w:rsid w:val="00DE501E"/>
    <w:rsid w:val="00DE6155"/>
    <w:rsid w:val="00DE6FCC"/>
    <w:rsid w:val="00DE6FF9"/>
    <w:rsid w:val="00DE754E"/>
    <w:rsid w:val="00DE776B"/>
    <w:rsid w:val="00DF15FC"/>
    <w:rsid w:val="00DF176C"/>
    <w:rsid w:val="00DF1988"/>
    <w:rsid w:val="00DF24B8"/>
    <w:rsid w:val="00DF5A2A"/>
    <w:rsid w:val="00DF70FC"/>
    <w:rsid w:val="00DF751B"/>
    <w:rsid w:val="00E01A2A"/>
    <w:rsid w:val="00E01DF4"/>
    <w:rsid w:val="00E02573"/>
    <w:rsid w:val="00E029C7"/>
    <w:rsid w:val="00E04DF9"/>
    <w:rsid w:val="00E07D5D"/>
    <w:rsid w:val="00E119BF"/>
    <w:rsid w:val="00E12031"/>
    <w:rsid w:val="00E1545E"/>
    <w:rsid w:val="00E15929"/>
    <w:rsid w:val="00E15C08"/>
    <w:rsid w:val="00E176CD"/>
    <w:rsid w:val="00E17F15"/>
    <w:rsid w:val="00E22963"/>
    <w:rsid w:val="00E26845"/>
    <w:rsid w:val="00E35D5A"/>
    <w:rsid w:val="00E365B4"/>
    <w:rsid w:val="00E41B7D"/>
    <w:rsid w:val="00E42709"/>
    <w:rsid w:val="00E44E6D"/>
    <w:rsid w:val="00E45115"/>
    <w:rsid w:val="00E45226"/>
    <w:rsid w:val="00E454C1"/>
    <w:rsid w:val="00E514BE"/>
    <w:rsid w:val="00E5182A"/>
    <w:rsid w:val="00E52731"/>
    <w:rsid w:val="00E5421F"/>
    <w:rsid w:val="00E551E1"/>
    <w:rsid w:val="00E55D7B"/>
    <w:rsid w:val="00E56A5A"/>
    <w:rsid w:val="00E56A79"/>
    <w:rsid w:val="00E57069"/>
    <w:rsid w:val="00E60ABA"/>
    <w:rsid w:val="00E60E89"/>
    <w:rsid w:val="00E611C1"/>
    <w:rsid w:val="00E613D2"/>
    <w:rsid w:val="00E619C2"/>
    <w:rsid w:val="00E6269A"/>
    <w:rsid w:val="00E63289"/>
    <w:rsid w:val="00E643C3"/>
    <w:rsid w:val="00E643F0"/>
    <w:rsid w:val="00E65044"/>
    <w:rsid w:val="00E65332"/>
    <w:rsid w:val="00E6622C"/>
    <w:rsid w:val="00E66A8D"/>
    <w:rsid w:val="00E70674"/>
    <w:rsid w:val="00E716F2"/>
    <w:rsid w:val="00E73217"/>
    <w:rsid w:val="00E7342A"/>
    <w:rsid w:val="00E75D96"/>
    <w:rsid w:val="00E8053D"/>
    <w:rsid w:val="00E806E6"/>
    <w:rsid w:val="00E80D28"/>
    <w:rsid w:val="00E8267A"/>
    <w:rsid w:val="00E83A31"/>
    <w:rsid w:val="00E8502A"/>
    <w:rsid w:val="00E91F42"/>
    <w:rsid w:val="00E950C1"/>
    <w:rsid w:val="00E97278"/>
    <w:rsid w:val="00EA019C"/>
    <w:rsid w:val="00EA030C"/>
    <w:rsid w:val="00EA1E18"/>
    <w:rsid w:val="00EA45CB"/>
    <w:rsid w:val="00EB1BAB"/>
    <w:rsid w:val="00EB3816"/>
    <w:rsid w:val="00EB69E8"/>
    <w:rsid w:val="00EB6E2C"/>
    <w:rsid w:val="00EC21C8"/>
    <w:rsid w:val="00EC40B7"/>
    <w:rsid w:val="00EC4792"/>
    <w:rsid w:val="00EC5341"/>
    <w:rsid w:val="00EC722F"/>
    <w:rsid w:val="00ED00EB"/>
    <w:rsid w:val="00ED20FF"/>
    <w:rsid w:val="00ED36D8"/>
    <w:rsid w:val="00ED560D"/>
    <w:rsid w:val="00ED6D67"/>
    <w:rsid w:val="00ED76CD"/>
    <w:rsid w:val="00ED7A0A"/>
    <w:rsid w:val="00EE04F4"/>
    <w:rsid w:val="00EE22EB"/>
    <w:rsid w:val="00EE415E"/>
    <w:rsid w:val="00EE5110"/>
    <w:rsid w:val="00EE730D"/>
    <w:rsid w:val="00EF1DD3"/>
    <w:rsid w:val="00EF3616"/>
    <w:rsid w:val="00EF796A"/>
    <w:rsid w:val="00F03424"/>
    <w:rsid w:val="00F06A66"/>
    <w:rsid w:val="00F10908"/>
    <w:rsid w:val="00F1158A"/>
    <w:rsid w:val="00F12AD3"/>
    <w:rsid w:val="00F13075"/>
    <w:rsid w:val="00F1568C"/>
    <w:rsid w:val="00F22684"/>
    <w:rsid w:val="00F22A3C"/>
    <w:rsid w:val="00F24C0F"/>
    <w:rsid w:val="00F25789"/>
    <w:rsid w:val="00F25D5E"/>
    <w:rsid w:val="00F26F68"/>
    <w:rsid w:val="00F274BD"/>
    <w:rsid w:val="00F279B1"/>
    <w:rsid w:val="00F32D23"/>
    <w:rsid w:val="00F33E00"/>
    <w:rsid w:val="00F34009"/>
    <w:rsid w:val="00F35F34"/>
    <w:rsid w:val="00F40A91"/>
    <w:rsid w:val="00F42985"/>
    <w:rsid w:val="00F437E1"/>
    <w:rsid w:val="00F460B6"/>
    <w:rsid w:val="00F47946"/>
    <w:rsid w:val="00F5028E"/>
    <w:rsid w:val="00F52C40"/>
    <w:rsid w:val="00F53DD1"/>
    <w:rsid w:val="00F54011"/>
    <w:rsid w:val="00F540CA"/>
    <w:rsid w:val="00F56846"/>
    <w:rsid w:val="00F611AD"/>
    <w:rsid w:val="00F63062"/>
    <w:rsid w:val="00F6327D"/>
    <w:rsid w:val="00F644B0"/>
    <w:rsid w:val="00F64F9A"/>
    <w:rsid w:val="00F65727"/>
    <w:rsid w:val="00F65DEB"/>
    <w:rsid w:val="00F721C5"/>
    <w:rsid w:val="00F72294"/>
    <w:rsid w:val="00F72FCC"/>
    <w:rsid w:val="00F754F7"/>
    <w:rsid w:val="00F8064D"/>
    <w:rsid w:val="00F80B70"/>
    <w:rsid w:val="00F81BF7"/>
    <w:rsid w:val="00F829A7"/>
    <w:rsid w:val="00F84173"/>
    <w:rsid w:val="00F8429A"/>
    <w:rsid w:val="00F850E5"/>
    <w:rsid w:val="00F86097"/>
    <w:rsid w:val="00F93C0F"/>
    <w:rsid w:val="00F94C28"/>
    <w:rsid w:val="00F957ED"/>
    <w:rsid w:val="00F961AD"/>
    <w:rsid w:val="00F977F1"/>
    <w:rsid w:val="00FA0644"/>
    <w:rsid w:val="00FA5F18"/>
    <w:rsid w:val="00FA68D0"/>
    <w:rsid w:val="00FA7DDC"/>
    <w:rsid w:val="00FA7FF8"/>
    <w:rsid w:val="00FB0150"/>
    <w:rsid w:val="00FB153A"/>
    <w:rsid w:val="00FB1A46"/>
    <w:rsid w:val="00FB2161"/>
    <w:rsid w:val="00FB2753"/>
    <w:rsid w:val="00FC031B"/>
    <w:rsid w:val="00FC1AEC"/>
    <w:rsid w:val="00FD01E5"/>
    <w:rsid w:val="00FD2681"/>
    <w:rsid w:val="00FD295E"/>
    <w:rsid w:val="00FD4B07"/>
    <w:rsid w:val="00FD5387"/>
    <w:rsid w:val="00FD5946"/>
    <w:rsid w:val="00FD6375"/>
    <w:rsid w:val="00FE2019"/>
    <w:rsid w:val="00FE3DE9"/>
    <w:rsid w:val="00FE3FAF"/>
    <w:rsid w:val="00FF10BE"/>
    <w:rsid w:val="00FF349A"/>
    <w:rsid w:val="00FF4911"/>
    <w:rsid w:val="00FF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A52DF566-2760-4443-921D-9B9CACF7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1"/>
    <w:rPr>
      <w:rFonts w:ascii="Arial" w:hAnsi="Arial"/>
      <w:sz w:val="24"/>
      <w:szCs w:val="24"/>
    </w:rPr>
  </w:style>
  <w:style w:type="paragraph" w:styleId="Heading1">
    <w:name w:val="heading 1"/>
    <w:basedOn w:val="Normal"/>
    <w:next w:val="Normal"/>
    <w:link w:val="Heading1Char"/>
    <w:qFormat/>
    <w:rsid w:val="00877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78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list">
    <w:name w:val="Ruth's list"/>
    <w:uiPriority w:val="99"/>
    <w:rsid w:val="00B039DF"/>
    <w:pPr>
      <w:numPr>
        <w:numId w:val="1"/>
      </w:numPr>
    </w:pPr>
  </w:style>
  <w:style w:type="paragraph" w:customStyle="1" w:styleId="Ruthsnumberedheading">
    <w:name w:val="Ruth's numbered heading"/>
    <w:basedOn w:val="ListParagraph"/>
    <w:link w:val="RuthsnumberedheadingChar"/>
    <w:autoRedefine/>
    <w:rsid w:val="00F86097"/>
    <w:pPr>
      <w:spacing w:before="240" w:after="240"/>
      <w:ind w:left="0"/>
      <w:contextualSpacing w:val="0"/>
    </w:pPr>
    <w:rPr>
      <w:b/>
      <w:sz w:val="28"/>
      <w:szCs w:val="28"/>
    </w:rPr>
  </w:style>
  <w:style w:type="paragraph" w:styleId="ListParagraph">
    <w:name w:val="List Paragraph"/>
    <w:basedOn w:val="Normal"/>
    <w:link w:val="ListParagraphChar"/>
    <w:uiPriority w:val="34"/>
    <w:qFormat/>
    <w:rsid w:val="00A93550"/>
    <w:pPr>
      <w:numPr>
        <w:numId w:val="4"/>
      </w:numPr>
      <w:contextualSpacing/>
    </w:pPr>
  </w:style>
  <w:style w:type="character" w:customStyle="1" w:styleId="RuthsnumberedheadingChar">
    <w:name w:val="Ruth's numbered heading Char"/>
    <w:basedOn w:val="DefaultParagraphFont"/>
    <w:link w:val="Ruthsnumberedheading"/>
    <w:rsid w:val="00F86097"/>
    <w:rPr>
      <w:rFonts w:ascii="Arial" w:hAnsi="Arial"/>
      <w:b/>
      <w:sz w:val="28"/>
      <w:szCs w:val="28"/>
    </w:rPr>
  </w:style>
  <w:style w:type="paragraph" w:customStyle="1" w:styleId="Ruth-blankparagraph">
    <w:name w:val="Ruth - blank paragraph"/>
    <w:basedOn w:val="Normal"/>
    <w:link w:val="Ruth-blankparagraphChar"/>
    <w:autoRedefine/>
    <w:rsid w:val="00237873"/>
    <w:pPr>
      <w:ind w:left="567"/>
    </w:pPr>
  </w:style>
  <w:style w:type="character" w:customStyle="1" w:styleId="Ruth-blankparagraphChar">
    <w:name w:val="Ruth - blank paragraph Char"/>
    <w:basedOn w:val="DefaultParagraphFont"/>
    <w:link w:val="Ruth-blankparagraph"/>
    <w:rsid w:val="00237873"/>
    <w:rPr>
      <w:rFonts w:ascii="Arial" w:hAnsi="Arial"/>
      <w:sz w:val="24"/>
      <w:szCs w:val="24"/>
    </w:rPr>
  </w:style>
  <w:style w:type="paragraph" w:customStyle="1" w:styleId="Ruth-numberedparagraph">
    <w:name w:val="Ruth - numbered paragraph"/>
    <w:basedOn w:val="ListParagraph"/>
    <w:link w:val="Ruth-numberedparagraphChar"/>
    <w:autoRedefine/>
    <w:rsid w:val="00A00BB2"/>
    <w:pPr>
      <w:numPr>
        <w:numId w:val="3"/>
      </w:numPr>
      <w:contextualSpacing w:val="0"/>
    </w:pPr>
    <w:rPr>
      <w:rFonts w:asciiTheme="minorHAnsi" w:hAnsiTheme="minorHAnsi"/>
    </w:rPr>
  </w:style>
  <w:style w:type="character" w:customStyle="1" w:styleId="Ruth-numberedparagraphChar">
    <w:name w:val="Ruth - numbered paragraph Char"/>
    <w:basedOn w:val="DefaultParagraphFont"/>
    <w:link w:val="Ruth-numberedparagraph"/>
    <w:rsid w:val="00A00BB2"/>
    <w:rPr>
      <w:rFonts w:asciiTheme="minorHAnsi" w:hAnsiTheme="minorHAnsi"/>
      <w:sz w:val="24"/>
      <w:szCs w:val="24"/>
    </w:rPr>
  </w:style>
  <w:style w:type="numbering" w:customStyle="1" w:styleId="Ruth-numberedparagraphoutline">
    <w:name w:val="Ruth - numbered paragraph outline"/>
    <w:uiPriority w:val="99"/>
    <w:rsid w:val="00237873"/>
    <w:pPr>
      <w:numPr>
        <w:numId w:val="2"/>
      </w:numPr>
    </w:pPr>
  </w:style>
  <w:style w:type="paragraph" w:customStyle="1" w:styleId="Ruth-numberedparargraph">
    <w:name w:val="Ruth - numbered parargraph"/>
    <w:basedOn w:val="ListParagraph"/>
    <w:link w:val="Ruth-numberedparargraphChar"/>
    <w:qFormat/>
    <w:rsid w:val="00A93550"/>
    <w:pPr>
      <w:numPr>
        <w:ilvl w:val="1"/>
        <w:numId w:val="6"/>
      </w:numPr>
    </w:pPr>
    <w:rPr>
      <w:rFonts w:asciiTheme="minorHAnsi" w:hAnsiTheme="minorHAnsi"/>
    </w:rPr>
  </w:style>
  <w:style w:type="character" w:customStyle="1" w:styleId="Ruth-numberedparargraphChar">
    <w:name w:val="Ruth - numbered parargraph Char"/>
    <w:basedOn w:val="ListParagraphChar"/>
    <w:link w:val="Ruth-numberedparargraph"/>
    <w:rsid w:val="00A93550"/>
    <w:rPr>
      <w:rFonts w:asciiTheme="minorHAnsi" w:hAnsiTheme="minorHAnsi"/>
      <w:sz w:val="24"/>
      <w:szCs w:val="24"/>
    </w:rPr>
  </w:style>
  <w:style w:type="paragraph" w:customStyle="1" w:styleId="Ruth-bullet">
    <w:name w:val="Ruth - bullet"/>
    <w:basedOn w:val="ListParagraph"/>
    <w:link w:val="Ruth-bulletChar"/>
    <w:qFormat/>
    <w:rsid w:val="00A93550"/>
    <w:pPr>
      <w:numPr>
        <w:numId w:val="5"/>
      </w:numPr>
    </w:pPr>
    <w:rPr>
      <w:rFonts w:asciiTheme="minorHAnsi" w:hAnsiTheme="minorHAnsi"/>
    </w:rPr>
  </w:style>
  <w:style w:type="character" w:customStyle="1" w:styleId="Ruth-bulletChar">
    <w:name w:val="Ruth - bullet Char"/>
    <w:basedOn w:val="ListParagraphChar"/>
    <w:link w:val="Ruth-bullet"/>
    <w:rsid w:val="00A93550"/>
    <w:rPr>
      <w:rFonts w:asciiTheme="minorHAnsi" w:hAnsiTheme="minorHAnsi"/>
      <w:sz w:val="24"/>
      <w:szCs w:val="24"/>
    </w:rPr>
  </w:style>
  <w:style w:type="character" w:customStyle="1" w:styleId="ListParagraphChar">
    <w:name w:val="List Paragraph Char"/>
    <w:basedOn w:val="DefaultParagraphFont"/>
    <w:link w:val="ListParagraph"/>
    <w:uiPriority w:val="34"/>
    <w:rsid w:val="00A93550"/>
    <w:rPr>
      <w:rFonts w:ascii="Arial" w:hAnsi="Arial"/>
      <w:sz w:val="24"/>
      <w:szCs w:val="24"/>
    </w:rPr>
  </w:style>
  <w:style w:type="paragraph" w:customStyle="1" w:styleId="Ruth-documenttitle">
    <w:name w:val="Ruth - document title"/>
    <w:basedOn w:val="Normal"/>
    <w:link w:val="Ruth-documenttitleChar"/>
    <w:qFormat/>
    <w:rsid w:val="00A93550"/>
    <w:pPr>
      <w:spacing w:after="240"/>
    </w:pPr>
    <w:rPr>
      <w:rFonts w:asciiTheme="minorHAnsi" w:hAnsiTheme="minorHAnsi"/>
      <w:b/>
      <w:sz w:val="32"/>
      <w:szCs w:val="32"/>
    </w:rPr>
  </w:style>
  <w:style w:type="character" w:customStyle="1" w:styleId="Ruth-documenttitleChar">
    <w:name w:val="Ruth - document title Char"/>
    <w:basedOn w:val="DefaultParagraphFont"/>
    <w:link w:val="Ruth-documenttitle"/>
    <w:rsid w:val="00A93550"/>
    <w:rPr>
      <w:rFonts w:asciiTheme="minorHAnsi" w:hAnsiTheme="minorHAnsi"/>
      <w:b/>
      <w:sz w:val="32"/>
      <w:szCs w:val="32"/>
    </w:rPr>
  </w:style>
  <w:style w:type="paragraph" w:customStyle="1" w:styleId="Ruth-headingnumbered">
    <w:name w:val="Ruth - heading numbered"/>
    <w:basedOn w:val="ListParagraph"/>
    <w:link w:val="Ruth-headingnumberedChar"/>
    <w:qFormat/>
    <w:rsid w:val="00A93550"/>
    <w:pPr>
      <w:numPr>
        <w:numId w:val="6"/>
      </w:numPr>
      <w:spacing w:before="240" w:after="240"/>
      <w:contextualSpacing w:val="0"/>
    </w:pPr>
    <w:rPr>
      <w:rFonts w:asciiTheme="minorHAnsi" w:hAnsiTheme="minorHAnsi"/>
      <w:b/>
      <w:sz w:val="28"/>
      <w:szCs w:val="28"/>
    </w:rPr>
  </w:style>
  <w:style w:type="character" w:customStyle="1" w:styleId="Ruth-headingnumberedChar">
    <w:name w:val="Ruth - heading numbered Char"/>
    <w:basedOn w:val="ListParagraphChar"/>
    <w:link w:val="Ruth-headingnumbered"/>
    <w:rsid w:val="00A93550"/>
    <w:rPr>
      <w:rFonts w:asciiTheme="minorHAnsi" w:hAnsiTheme="minorHAnsi"/>
      <w:b/>
      <w:sz w:val="28"/>
      <w:szCs w:val="28"/>
    </w:rPr>
  </w:style>
  <w:style w:type="paragraph" w:customStyle="1" w:styleId="Ruth-paragraphblank">
    <w:name w:val="Ruth - paragraph blank"/>
    <w:basedOn w:val="Normal"/>
    <w:link w:val="Ruth-paragraphblankChar"/>
    <w:qFormat/>
    <w:rsid w:val="00A93550"/>
    <w:pPr>
      <w:ind w:left="709"/>
    </w:pPr>
    <w:rPr>
      <w:rFonts w:asciiTheme="minorHAnsi" w:hAnsiTheme="minorHAnsi"/>
    </w:rPr>
  </w:style>
  <w:style w:type="character" w:customStyle="1" w:styleId="Ruth-paragraphblankChar">
    <w:name w:val="Ruth - paragraph blank Char"/>
    <w:basedOn w:val="DefaultParagraphFont"/>
    <w:link w:val="Ruth-paragraphblank"/>
    <w:rsid w:val="00A93550"/>
    <w:rPr>
      <w:rFonts w:asciiTheme="minorHAnsi" w:hAnsiTheme="minorHAnsi"/>
      <w:sz w:val="24"/>
      <w:szCs w:val="24"/>
    </w:rPr>
  </w:style>
  <w:style w:type="paragraph" w:customStyle="1" w:styleId="Ruth-paragraphheader">
    <w:name w:val="Ruth - paragraph header"/>
    <w:basedOn w:val="Ruth-paragraphblank"/>
    <w:link w:val="Ruth-paragraphheaderChar"/>
    <w:autoRedefine/>
    <w:qFormat/>
    <w:rsid w:val="00534041"/>
    <w:rPr>
      <w:b/>
    </w:rPr>
  </w:style>
  <w:style w:type="character" w:customStyle="1" w:styleId="Ruth-paragraphheaderChar">
    <w:name w:val="Ruth - paragraph header Char"/>
    <w:basedOn w:val="Ruth-paragraphblankChar"/>
    <w:link w:val="Ruth-paragraphheader"/>
    <w:rsid w:val="00534041"/>
    <w:rPr>
      <w:rFonts w:asciiTheme="minorHAnsi" w:hAnsiTheme="minorHAnsi"/>
      <w:b/>
      <w:sz w:val="24"/>
      <w:szCs w:val="24"/>
    </w:rPr>
  </w:style>
  <w:style w:type="numbering" w:customStyle="1" w:styleId="Ruth-numberedheading">
    <w:name w:val="Ruth - numbered heading"/>
    <w:uiPriority w:val="99"/>
    <w:rsid w:val="00944601"/>
    <w:pPr>
      <w:numPr>
        <w:numId w:val="7"/>
      </w:numPr>
    </w:pPr>
  </w:style>
  <w:style w:type="character" w:styleId="Hyperlink">
    <w:name w:val="Hyperlink"/>
    <w:basedOn w:val="DefaultParagraphFont"/>
    <w:uiPriority w:val="99"/>
    <w:unhideWhenUsed/>
    <w:rsid w:val="00270095"/>
    <w:rPr>
      <w:color w:val="0000FF"/>
      <w:u w:val="single"/>
    </w:rPr>
  </w:style>
  <w:style w:type="character" w:styleId="FollowedHyperlink">
    <w:name w:val="FollowedHyperlink"/>
    <w:basedOn w:val="DefaultParagraphFont"/>
    <w:uiPriority w:val="99"/>
    <w:unhideWhenUsed/>
    <w:rsid w:val="00270095"/>
    <w:rPr>
      <w:color w:val="800080"/>
      <w:u w:val="single"/>
    </w:rPr>
  </w:style>
  <w:style w:type="paragraph" w:customStyle="1" w:styleId="font5">
    <w:name w:val="font5"/>
    <w:basedOn w:val="Normal"/>
    <w:rsid w:val="00270095"/>
    <w:pPr>
      <w:spacing w:before="100" w:beforeAutospacing="1" w:after="100" w:afterAutospacing="1"/>
    </w:pPr>
    <w:rPr>
      <w:rFonts w:ascii="Tahoma" w:hAnsi="Tahoma" w:cs="Tahoma"/>
      <w:color w:val="000000"/>
      <w:sz w:val="20"/>
      <w:szCs w:val="20"/>
    </w:rPr>
  </w:style>
  <w:style w:type="paragraph" w:customStyle="1" w:styleId="font6">
    <w:name w:val="font6"/>
    <w:basedOn w:val="Normal"/>
    <w:rsid w:val="00270095"/>
    <w:pPr>
      <w:spacing w:before="100" w:beforeAutospacing="1" w:after="100" w:afterAutospacing="1"/>
    </w:pPr>
    <w:rPr>
      <w:rFonts w:cs="Arial"/>
      <w:color w:val="FF0000"/>
    </w:rPr>
  </w:style>
  <w:style w:type="paragraph" w:customStyle="1" w:styleId="font7">
    <w:name w:val="font7"/>
    <w:basedOn w:val="Normal"/>
    <w:rsid w:val="00270095"/>
    <w:pPr>
      <w:spacing w:before="100" w:beforeAutospacing="1" w:after="100" w:afterAutospacing="1"/>
    </w:pPr>
    <w:rPr>
      <w:rFonts w:ascii="Tahoma" w:hAnsi="Tahoma" w:cs="Tahoma"/>
      <w:b/>
      <w:bCs/>
      <w:color w:val="000000"/>
      <w:sz w:val="20"/>
      <w:szCs w:val="20"/>
    </w:rPr>
  </w:style>
  <w:style w:type="paragraph" w:customStyle="1" w:styleId="xl64">
    <w:name w:val="xl64"/>
    <w:basedOn w:val="Normal"/>
    <w:rsid w:val="00270095"/>
    <w:pPr>
      <w:spacing w:before="100" w:beforeAutospacing="1" w:after="100" w:afterAutospacing="1"/>
      <w:textAlignment w:val="top"/>
    </w:pPr>
    <w:rPr>
      <w:rFonts w:ascii="Times New Roman" w:hAnsi="Times New Roman"/>
    </w:rPr>
  </w:style>
  <w:style w:type="paragraph" w:customStyle="1" w:styleId="xl65">
    <w:name w:val="xl65"/>
    <w:basedOn w:val="Normal"/>
    <w:rsid w:val="00270095"/>
    <w:pPr>
      <w:spacing w:before="100" w:beforeAutospacing="1" w:after="100" w:afterAutospacing="1"/>
      <w:textAlignment w:val="top"/>
    </w:pPr>
    <w:rPr>
      <w:rFonts w:ascii="Times New Roman" w:hAnsi="Times New Roman"/>
    </w:rPr>
  </w:style>
  <w:style w:type="paragraph" w:customStyle="1" w:styleId="xl66">
    <w:name w:val="xl66"/>
    <w:basedOn w:val="Normal"/>
    <w:rsid w:val="00270095"/>
    <w:pPr>
      <w:spacing w:before="100" w:beforeAutospacing="1" w:after="100" w:afterAutospacing="1"/>
      <w:textAlignment w:val="top"/>
    </w:pPr>
    <w:rPr>
      <w:rFonts w:cs="Arial"/>
      <w:b/>
      <w:bCs/>
      <w:i/>
      <w:iCs/>
    </w:rPr>
  </w:style>
  <w:style w:type="paragraph" w:customStyle="1" w:styleId="xl67">
    <w:name w:val="xl67"/>
    <w:basedOn w:val="Normal"/>
    <w:rsid w:val="00270095"/>
    <w:pPr>
      <w:spacing w:before="100" w:beforeAutospacing="1" w:after="100" w:afterAutospacing="1"/>
      <w:textAlignment w:val="top"/>
    </w:pPr>
    <w:rPr>
      <w:rFonts w:cs="Arial"/>
    </w:rPr>
  </w:style>
  <w:style w:type="paragraph" w:customStyle="1" w:styleId="xl68">
    <w:name w:val="xl68"/>
    <w:basedOn w:val="Normal"/>
    <w:rsid w:val="00270095"/>
    <w:pPr>
      <w:spacing w:before="100" w:beforeAutospacing="1" w:after="100" w:afterAutospacing="1"/>
      <w:jc w:val="center"/>
      <w:textAlignment w:val="top"/>
    </w:pPr>
    <w:rPr>
      <w:rFonts w:ascii="Times New Roman" w:hAnsi="Times New Roman"/>
    </w:rPr>
  </w:style>
  <w:style w:type="paragraph" w:customStyle="1" w:styleId="xl69">
    <w:name w:val="xl69"/>
    <w:basedOn w:val="Normal"/>
    <w:rsid w:val="00270095"/>
    <w:pPr>
      <w:shd w:val="clear" w:color="000000" w:fill="F2F2F2"/>
      <w:spacing w:before="100" w:beforeAutospacing="1" w:after="100" w:afterAutospacing="1"/>
      <w:textAlignment w:val="top"/>
    </w:pPr>
    <w:rPr>
      <w:rFonts w:cs="Arial"/>
    </w:rPr>
  </w:style>
  <w:style w:type="paragraph" w:customStyle="1" w:styleId="xl70">
    <w:name w:val="xl70"/>
    <w:basedOn w:val="Normal"/>
    <w:rsid w:val="00270095"/>
    <w:pPr>
      <w:shd w:val="clear" w:color="000000" w:fill="F2F2F2"/>
      <w:spacing w:before="100" w:beforeAutospacing="1" w:after="100" w:afterAutospacing="1"/>
      <w:textAlignment w:val="top"/>
    </w:pPr>
    <w:rPr>
      <w:rFonts w:cs="Arial"/>
    </w:rPr>
  </w:style>
  <w:style w:type="paragraph" w:customStyle="1" w:styleId="xl71">
    <w:name w:val="xl71"/>
    <w:basedOn w:val="Normal"/>
    <w:rsid w:val="00270095"/>
    <w:pPr>
      <w:shd w:val="clear" w:color="000000" w:fill="F2F2F2"/>
      <w:spacing w:before="100" w:beforeAutospacing="1" w:after="100" w:afterAutospacing="1"/>
      <w:textAlignment w:val="top"/>
    </w:pPr>
    <w:rPr>
      <w:rFonts w:cs="Arial"/>
      <w:b/>
      <w:bCs/>
    </w:rPr>
  </w:style>
  <w:style w:type="paragraph" w:customStyle="1" w:styleId="xl72">
    <w:name w:val="xl72"/>
    <w:basedOn w:val="Normal"/>
    <w:rsid w:val="00270095"/>
    <w:pPr>
      <w:spacing w:before="100" w:beforeAutospacing="1" w:after="100" w:afterAutospacing="1"/>
      <w:textAlignment w:val="top"/>
    </w:pPr>
    <w:rPr>
      <w:rFonts w:cs="Arial"/>
      <w:color w:val="000000"/>
    </w:rPr>
  </w:style>
  <w:style w:type="paragraph" w:customStyle="1" w:styleId="xl73">
    <w:name w:val="xl73"/>
    <w:basedOn w:val="Normal"/>
    <w:rsid w:val="00270095"/>
    <w:pPr>
      <w:shd w:val="clear" w:color="000000" w:fill="F2F2F2"/>
      <w:spacing w:before="100" w:beforeAutospacing="1" w:after="100" w:afterAutospacing="1"/>
      <w:textAlignment w:val="top"/>
    </w:pPr>
    <w:rPr>
      <w:rFonts w:cs="Arial"/>
      <w:color w:val="000000"/>
    </w:rPr>
  </w:style>
  <w:style w:type="paragraph" w:customStyle="1" w:styleId="xl74">
    <w:name w:val="xl74"/>
    <w:basedOn w:val="Normal"/>
    <w:rsid w:val="00270095"/>
    <w:pPr>
      <w:spacing w:before="100" w:beforeAutospacing="1" w:after="100" w:afterAutospacing="1"/>
      <w:textAlignment w:val="top"/>
    </w:pPr>
    <w:rPr>
      <w:rFonts w:cs="Arial"/>
    </w:rPr>
  </w:style>
  <w:style w:type="paragraph" w:customStyle="1" w:styleId="xl75">
    <w:name w:val="xl75"/>
    <w:basedOn w:val="Normal"/>
    <w:rsid w:val="00270095"/>
    <w:pPr>
      <w:spacing w:before="100" w:beforeAutospacing="1" w:after="100" w:afterAutospacing="1"/>
      <w:textAlignment w:val="top"/>
    </w:pPr>
    <w:rPr>
      <w:rFonts w:cs="Arial"/>
      <w:b/>
      <w:bCs/>
    </w:rPr>
  </w:style>
  <w:style w:type="paragraph" w:customStyle="1" w:styleId="xl76">
    <w:name w:val="xl76"/>
    <w:basedOn w:val="Normal"/>
    <w:rsid w:val="00270095"/>
    <w:pPr>
      <w:spacing w:before="100" w:beforeAutospacing="1" w:after="100" w:afterAutospacing="1"/>
      <w:textAlignment w:val="top"/>
    </w:pPr>
    <w:rPr>
      <w:rFonts w:cs="Arial"/>
      <w:color w:val="FF0000"/>
    </w:rPr>
  </w:style>
  <w:style w:type="paragraph" w:customStyle="1" w:styleId="xl77">
    <w:name w:val="xl77"/>
    <w:basedOn w:val="Normal"/>
    <w:rsid w:val="00270095"/>
    <w:pPr>
      <w:spacing w:before="100" w:beforeAutospacing="1" w:after="100" w:afterAutospacing="1"/>
      <w:textAlignment w:val="top"/>
    </w:pPr>
    <w:rPr>
      <w:rFonts w:ascii="Times New Roman" w:hAnsi="Times New Roman"/>
    </w:rPr>
  </w:style>
  <w:style w:type="paragraph" w:customStyle="1" w:styleId="xl78">
    <w:name w:val="xl78"/>
    <w:basedOn w:val="Normal"/>
    <w:rsid w:val="00270095"/>
    <w:pPr>
      <w:shd w:val="clear" w:color="000000" w:fill="F2F2F2"/>
      <w:spacing w:before="100" w:beforeAutospacing="1" w:after="100" w:afterAutospacing="1"/>
      <w:textAlignment w:val="top"/>
    </w:pPr>
    <w:rPr>
      <w:rFonts w:cs="Arial"/>
      <w:b/>
      <w:bCs/>
    </w:rPr>
  </w:style>
  <w:style w:type="paragraph" w:customStyle="1" w:styleId="xl79">
    <w:name w:val="xl79"/>
    <w:basedOn w:val="Normal"/>
    <w:rsid w:val="00270095"/>
    <w:pPr>
      <w:shd w:val="clear" w:color="000000" w:fill="F2F2F2"/>
      <w:spacing w:before="100" w:beforeAutospacing="1" w:after="100" w:afterAutospacing="1"/>
      <w:textAlignment w:val="top"/>
    </w:pPr>
    <w:rPr>
      <w:rFonts w:ascii="Times New Roman" w:hAnsi="Times New Roman"/>
    </w:rPr>
  </w:style>
  <w:style w:type="paragraph" w:customStyle="1" w:styleId="xl80">
    <w:name w:val="xl80"/>
    <w:basedOn w:val="Normal"/>
    <w:rsid w:val="00270095"/>
    <w:pPr>
      <w:spacing w:before="100" w:beforeAutospacing="1" w:after="100" w:afterAutospacing="1"/>
      <w:textAlignment w:val="top"/>
    </w:pPr>
    <w:rPr>
      <w:rFonts w:cs="Arial"/>
      <w:color w:val="FF0000"/>
    </w:rPr>
  </w:style>
  <w:style w:type="paragraph" w:customStyle="1" w:styleId="xl81">
    <w:name w:val="xl81"/>
    <w:basedOn w:val="Normal"/>
    <w:rsid w:val="00270095"/>
    <w:pPr>
      <w:spacing w:before="100" w:beforeAutospacing="1" w:after="100" w:afterAutospacing="1"/>
      <w:textAlignment w:val="top"/>
    </w:pPr>
    <w:rPr>
      <w:rFonts w:cs="Arial"/>
    </w:rPr>
  </w:style>
  <w:style w:type="paragraph" w:customStyle="1" w:styleId="xl82">
    <w:name w:val="xl82"/>
    <w:basedOn w:val="Normal"/>
    <w:rsid w:val="00270095"/>
    <w:pPr>
      <w:spacing w:before="100" w:beforeAutospacing="1" w:after="100" w:afterAutospacing="1"/>
      <w:textAlignment w:val="top"/>
    </w:pPr>
    <w:rPr>
      <w:rFonts w:cs="Arial"/>
      <w:b/>
      <w:bCs/>
    </w:rPr>
  </w:style>
  <w:style w:type="paragraph" w:customStyle="1" w:styleId="xl83">
    <w:name w:val="xl83"/>
    <w:basedOn w:val="Normal"/>
    <w:rsid w:val="00270095"/>
    <w:pPr>
      <w:spacing w:before="100" w:beforeAutospacing="1" w:after="100" w:afterAutospacing="1"/>
      <w:textAlignment w:val="top"/>
    </w:pPr>
    <w:rPr>
      <w:rFonts w:cs="Arial"/>
      <w:b/>
      <w:bCs/>
    </w:rPr>
  </w:style>
  <w:style w:type="paragraph" w:customStyle="1" w:styleId="xl84">
    <w:name w:val="xl84"/>
    <w:basedOn w:val="Normal"/>
    <w:rsid w:val="00270095"/>
    <w:pPr>
      <w:spacing w:before="100" w:beforeAutospacing="1" w:after="100" w:afterAutospacing="1"/>
      <w:textAlignment w:val="top"/>
    </w:pPr>
    <w:rPr>
      <w:rFonts w:cs="Arial"/>
      <w:b/>
      <w:bCs/>
    </w:rPr>
  </w:style>
  <w:style w:type="paragraph" w:customStyle="1" w:styleId="xl85">
    <w:name w:val="xl85"/>
    <w:basedOn w:val="Normal"/>
    <w:rsid w:val="00270095"/>
    <w:pPr>
      <w:shd w:val="clear" w:color="000000" w:fill="F2F2F2"/>
      <w:spacing w:before="100" w:beforeAutospacing="1" w:after="100" w:afterAutospacing="1"/>
      <w:textAlignment w:val="top"/>
    </w:pPr>
    <w:rPr>
      <w:rFonts w:cs="Arial"/>
      <w:b/>
      <w:bCs/>
      <w:sz w:val="28"/>
      <w:szCs w:val="28"/>
    </w:rPr>
  </w:style>
  <w:style w:type="paragraph" w:customStyle="1" w:styleId="xl86">
    <w:name w:val="xl86"/>
    <w:basedOn w:val="Normal"/>
    <w:rsid w:val="00270095"/>
    <w:pPr>
      <w:shd w:val="clear" w:color="000000" w:fill="F2F2F2"/>
      <w:spacing w:before="100" w:beforeAutospacing="1" w:after="100" w:afterAutospacing="1"/>
      <w:textAlignment w:val="top"/>
    </w:pPr>
    <w:rPr>
      <w:rFonts w:cs="Arial"/>
      <w:b/>
      <w:bCs/>
      <w:sz w:val="28"/>
      <w:szCs w:val="28"/>
    </w:rPr>
  </w:style>
  <w:style w:type="paragraph" w:customStyle="1" w:styleId="xl87">
    <w:name w:val="xl87"/>
    <w:basedOn w:val="Normal"/>
    <w:rsid w:val="00270095"/>
    <w:pPr>
      <w:pBdr>
        <w:left w:val="single" w:sz="4" w:space="0" w:color="auto"/>
        <w:right w:val="single" w:sz="4" w:space="0" w:color="auto"/>
      </w:pBdr>
      <w:shd w:val="clear" w:color="000000" w:fill="F2DDDC"/>
      <w:spacing w:before="100" w:beforeAutospacing="1" w:after="100" w:afterAutospacing="1"/>
      <w:jc w:val="center"/>
      <w:textAlignment w:val="top"/>
    </w:pPr>
    <w:rPr>
      <w:rFonts w:cs="Arial"/>
      <w:b/>
      <w:bCs/>
    </w:rPr>
  </w:style>
  <w:style w:type="paragraph" w:customStyle="1" w:styleId="xl88">
    <w:name w:val="xl88"/>
    <w:basedOn w:val="Normal"/>
    <w:rsid w:val="00270095"/>
    <w:pPr>
      <w:pBdr>
        <w:left w:val="single" w:sz="4" w:space="0" w:color="auto"/>
        <w:right w:val="single" w:sz="4" w:space="11" w:color="auto"/>
      </w:pBdr>
      <w:shd w:val="clear" w:color="000000" w:fill="F2DDDC"/>
      <w:spacing w:before="100" w:beforeAutospacing="1" w:after="100" w:afterAutospacing="1"/>
      <w:ind w:firstLineChars="200" w:firstLine="200"/>
      <w:jc w:val="right"/>
      <w:textAlignment w:val="top"/>
    </w:pPr>
    <w:rPr>
      <w:rFonts w:cs="Arial"/>
    </w:rPr>
  </w:style>
  <w:style w:type="paragraph" w:customStyle="1" w:styleId="xl89">
    <w:name w:val="xl89"/>
    <w:basedOn w:val="Normal"/>
    <w:rsid w:val="00270095"/>
    <w:pPr>
      <w:pBdr>
        <w:left w:val="single" w:sz="4" w:space="0" w:color="auto"/>
        <w:right w:val="single" w:sz="4" w:space="11" w:color="auto"/>
      </w:pBdr>
      <w:shd w:val="clear" w:color="000000" w:fill="F2DDDC"/>
      <w:spacing w:before="100" w:beforeAutospacing="1" w:after="100" w:afterAutospacing="1"/>
      <w:ind w:firstLineChars="200" w:firstLine="200"/>
      <w:jc w:val="right"/>
      <w:textAlignment w:val="top"/>
    </w:pPr>
    <w:rPr>
      <w:rFonts w:cs="Arial"/>
      <w:b/>
      <w:bCs/>
    </w:rPr>
  </w:style>
  <w:style w:type="paragraph" w:customStyle="1" w:styleId="xl90">
    <w:name w:val="xl90"/>
    <w:basedOn w:val="Normal"/>
    <w:rsid w:val="00270095"/>
    <w:pPr>
      <w:pBdr>
        <w:left w:val="single" w:sz="4" w:space="0" w:color="auto"/>
        <w:right w:val="single" w:sz="4" w:space="11" w:color="auto"/>
      </w:pBdr>
      <w:shd w:val="clear" w:color="000000" w:fill="F2DDDC"/>
      <w:spacing w:before="100" w:beforeAutospacing="1" w:after="100" w:afterAutospacing="1"/>
      <w:ind w:firstLineChars="200" w:firstLine="200"/>
      <w:jc w:val="right"/>
      <w:textAlignment w:val="top"/>
    </w:pPr>
    <w:rPr>
      <w:rFonts w:cs="Arial"/>
    </w:rPr>
  </w:style>
  <w:style w:type="paragraph" w:customStyle="1" w:styleId="xl91">
    <w:name w:val="xl91"/>
    <w:basedOn w:val="Normal"/>
    <w:rsid w:val="00270095"/>
    <w:pPr>
      <w:pBdr>
        <w:left w:val="single" w:sz="4" w:space="0" w:color="auto"/>
        <w:right w:val="single" w:sz="4" w:space="11" w:color="auto"/>
      </w:pBdr>
      <w:shd w:val="clear" w:color="000000" w:fill="F2DDDC"/>
      <w:spacing w:before="100" w:beforeAutospacing="1" w:after="100" w:afterAutospacing="1"/>
      <w:ind w:firstLineChars="200" w:firstLine="200"/>
      <w:jc w:val="right"/>
      <w:textAlignment w:val="top"/>
    </w:pPr>
    <w:rPr>
      <w:rFonts w:cs="Arial"/>
      <w:b/>
      <w:bCs/>
    </w:rPr>
  </w:style>
  <w:style w:type="paragraph" w:customStyle="1" w:styleId="xl92">
    <w:name w:val="xl92"/>
    <w:basedOn w:val="Normal"/>
    <w:rsid w:val="00270095"/>
    <w:pPr>
      <w:pBdr>
        <w:left w:val="single" w:sz="4" w:space="0" w:color="auto"/>
        <w:right w:val="single" w:sz="4" w:space="11" w:color="auto"/>
      </w:pBdr>
      <w:shd w:val="clear" w:color="000000" w:fill="F2DDDC"/>
      <w:spacing w:before="100" w:beforeAutospacing="1" w:after="100" w:afterAutospacing="1"/>
      <w:ind w:firstLineChars="200" w:firstLine="200"/>
      <w:jc w:val="right"/>
      <w:textAlignment w:val="top"/>
    </w:pPr>
    <w:rPr>
      <w:rFonts w:cs="Arial"/>
    </w:rPr>
  </w:style>
  <w:style w:type="paragraph" w:styleId="Header">
    <w:name w:val="header"/>
    <w:basedOn w:val="Normal"/>
    <w:link w:val="HeaderChar"/>
    <w:rsid w:val="00821502"/>
    <w:pPr>
      <w:tabs>
        <w:tab w:val="center" w:pos="4513"/>
        <w:tab w:val="right" w:pos="9026"/>
      </w:tabs>
    </w:pPr>
  </w:style>
  <w:style w:type="character" w:customStyle="1" w:styleId="HeaderChar">
    <w:name w:val="Header Char"/>
    <w:basedOn w:val="DefaultParagraphFont"/>
    <w:link w:val="Header"/>
    <w:rsid w:val="00821502"/>
    <w:rPr>
      <w:rFonts w:ascii="Arial" w:hAnsi="Arial"/>
      <w:sz w:val="24"/>
      <w:szCs w:val="24"/>
    </w:rPr>
  </w:style>
  <w:style w:type="paragraph" w:styleId="Footer">
    <w:name w:val="footer"/>
    <w:basedOn w:val="Normal"/>
    <w:link w:val="FooterChar"/>
    <w:rsid w:val="00821502"/>
    <w:pPr>
      <w:tabs>
        <w:tab w:val="center" w:pos="4513"/>
        <w:tab w:val="right" w:pos="9026"/>
      </w:tabs>
    </w:pPr>
  </w:style>
  <w:style w:type="character" w:customStyle="1" w:styleId="FooterChar">
    <w:name w:val="Footer Char"/>
    <w:basedOn w:val="DefaultParagraphFont"/>
    <w:link w:val="Footer"/>
    <w:rsid w:val="00821502"/>
    <w:rPr>
      <w:rFonts w:ascii="Arial" w:hAnsi="Arial"/>
      <w:sz w:val="24"/>
      <w:szCs w:val="24"/>
    </w:rPr>
  </w:style>
  <w:style w:type="paragraph" w:customStyle="1" w:styleId="Default">
    <w:name w:val="Default"/>
    <w:rsid w:val="00E454C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F4926"/>
    <w:rPr>
      <w:sz w:val="16"/>
      <w:szCs w:val="16"/>
    </w:rPr>
  </w:style>
  <w:style w:type="paragraph" w:styleId="CommentText">
    <w:name w:val="annotation text"/>
    <w:basedOn w:val="Normal"/>
    <w:link w:val="CommentTextChar"/>
    <w:rsid w:val="009F4926"/>
    <w:rPr>
      <w:sz w:val="20"/>
      <w:szCs w:val="20"/>
    </w:rPr>
  </w:style>
  <w:style w:type="character" w:customStyle="1" w:styleId="CommentTextChar">
    <w:name w:val="Comment Text Char"/>
    <w:basedOn w:val="DefaultParagraphFont"/>
    <w:link w:val="CommentText"/>
    <w:rsid w:val="009F4926"/>
    <w:rPr>
      <w:rFonts w:ascii="Arial" w:hAnsi="Arial"/>
    </w:rPr>
  </w:style>
  <w:style w:type="paragraph" w:styleId="CommentSubject">
    <w:name w:val="annotation subject"/>
    <w:basedOn w:val="CommentText"/>
    <w:next w:val="CommentText"/>
    <w:link w:val="CommentSubjectChar"/>
    <w:rsid w:val="009F4926"/>
    <w:rPr>
      <w:b/>
      <w:bCs/>
    </w:rPr>
  </w:style>
  <w:style w:type="character" w:customStyle="1" w:styleId="CommentSubjectChar">
    <w:name w:val="Comment Subject Char"/>
    <w:basedOn w:val="CommentTextChar"/>
    <w:link w:val="CommentSubject"/>
    <w:rsid w:val="009F4926"/>
    <w:rPr>
      <w:rFonts w:ascii="Arial" w:hAnsi="Arial"/>
      <w:b/>
      <w:bCs/>
    </w:rPr>
  </w:style>
  <w:style w:type="paragraph" w:styleId="BalloonText">
    <w:name w:val="Balloon Text"/>
    <w:basedOn w:val="Normal"/>
    <w:link w:val="BalloonTextChar"/>
    <w:rsid w:val="009F4926"/>
    <w:rPr>
      <w:rFonts w:ascii="Tahoma" w:hAnsi="Tahoma" w:cs="Tahoma"/>
      <w:sz w:val="16"/>
      <w:szCs w:val="16"/>
    </w:rPr>
  </w:style>
  <w:style w:type="character" w:customStyle="1" w:styleId="BalloonTextChar">
    <w:name w:val="Balloon Text Char"/>
    <w:basedOn w:val="DefaultParagraphFont"/>
    <w:link w:val="BalloonText"/>
    <w:rsid w:val="009F4926"/>
    <w:rPr>
      <w:rFonts w:ascii="Tahoma" w:hAnsi="Tahoma" w:cs="Tahoma"/>
      <w:sz w:val="16"/>
      <w:szCs w:val="16"/>
    </w:rPr>
  </w:style>
  <w:style w:type="character" w:customStyle="1" w:styleId="Heading1Char">
    <w:name w:val="Heading 1 Char"/>
    <w:basedOn w:val="DefaultParagraphFont"/>
    <w:link w:val="Heading1"/>
    <w:rsid w:val="008778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8778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10908"/>
    <w:pPr>
      <w:spacing w:after="260" w:line="260" w:lineRule="atLeast"/>
    </w:pPr>
    <w:rPr>
      <w:rFonts w:ascii="Times New Roman" w:hAnsi="Times New Roman"/>
      <w:sz w:val="20"/>
      <w:szCs w:val="20"/>
      <w:lang w:eastAsia="en-US"/>
    </w:rPr>
  </w:style>
  <w:style w:type="character" w:customStyle="1" w:styleId="BodyTextChar">
    <w:name w:val="Body Text Char"/>
    <w:basedOn w:val="DefaultParagraphFont"/>
    <w:link w:val="BodyText"/>
    <w:rsid w:val="00F10908"/>
    <w:rPr>
      <w:lang w:eastAsia="en-US"/>
    </w:rPr>
  </w:style>
  <w:style w:type="paragraph" w:styleId="ListBullet">
    <w:name w:val="List Bullet"/>
    <w:basedOn w:val="Normal"/>
    <w:rsid w:val="00816534"/>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641">
      <w:bodyDiv w:val="1"/>
      <w:marLeft w:val="0"/>
      <w:marRight w:val="0"/>
      <w:marTop w:val="0"/>
      <w:marBottom w:val="0"/>
      <w:divBdr>
        <w:top w:val="none" w:sz="0" w:space="0" w:color="auto"/>
        <w:left w:val="none" w:sz="0" w:space="0" w:color="auto"/>
        <w:bottom w:val="none" w:sz="0" w:space="0" w:color="auto"/>
        <w:right w:val="none" w:sz="0" w:space="0" w:color="auto"/>
      </w:divBdr>
    </w:div>
    <w:div w:id="147480069">
      <w:bodyDiv w:val="1"/>
      <w:marLeft w:val="0"/>
      <w:marRight w:val="0"/>
      <w:marTop w:val="0"/>
      <w:marBottom w:val="0"/>
      <w:divBdr>
        <w:top w:val="none" w:sz="0" w:space="0" w:color="auto"/>
        <w:left w:val="none" w:sz="0" w:space="0" w:color="auto"/>
        <w:bottom w:val="none" w:sz="0" w:space="0" w:color="auto"/>
        <w:right w:val="none" w:sz="0" w:space="0" w:color="auto"/>
      </w:divBdr>
    </w:div>
    <w:div w:id="217741643">
      <w:bodyDiv w:val="1"/>
      <w:marLeft w:val="0"/>
      <w:marRight w:val="0"/>
      <w:marTop w:val="0"/>
      <w:marBottom w:val="0"/>
      <w:divBdr>
        <w:top w:val="none" w:sz="0" w:space="0" w:color="auto"/>
        <w:left w:val="none" w:sz="0" w:space="0" w:color="auto"/>
        <w:bottom w:val="none" w:sz="0" w:space="0" w:color="auto"/>
        <w:right w:val="none" w:sz="0" w:space="0" w:color="auto"/>
      </w:divBdr>
    </w:div>
    <w:div w:id="451367651">
      <w:bodyDiv w:val="1"/>
      <w:marLeft w:val="0"/>
      <w:marRight w:val="0"/>
      <w:marTop w:val="0"/>
      <w:marBottom w:val="0"/>
      <w:divBdr>
        <w:top w:val="none" w:sz="0" w:space="0" w:color="auto"/>
        <w:left w:val="none" w:sz="0" w:space="0" w:color="auto"/>
        <w:bottom w:val="none" w:sz="0" w:space="0" w:color="auto"/>
        <w:right w:val="none" w:sz="0" w:space="0" w:color="auto"/>
      </w:divBdr>
    </w:div>
    <w:div w:id="573708923">
      <w:bodyDiv w:val="1"/>
      <w:marLeft w:val="0"/>
      <w:marRight w:val="0"/>
      <w:marTop w:val="0"/>
      <w:marBottom w:val="0"/>
      <w:divBdr>
        <w:top w:val="none" w:sz="0" w:space="0" w:color="auto"/>
        <w:left w:val="none" w:sz="0" w:space="0" w:color="auto"/>
        <w:bottom w:val="none" w:sz="0" w:space="0" w:color="auto"/>
        <w:right w:val="none" w:sz="0" w:space="0" w:color="auto"/>
      </w:divBdr>
    </w:div>
    <w:div w:id="589316074">
      <w:bodyDiv w:val="1"/>
      <w:marLeft w:val="0"/>
      <w:marRight w:val="0"/>
      <w:marTop w:val="0"/>
      <w:marBottom w:val="0"/>
      <w:divBdr>
        <w:top w:val="none" w:sz="0" w:space="0" w:color="auto"/>
        <w:left w:val="none" w:sz="0" w:space="0" w:color="auto"/>
        <w:bottom w:val="none" w:sz="0" w:space="0" w:color="auto"/>
        <w:right w:val="none" w:sz="0" w:space="0" w:color="auto"/>
      </w:divBdr>
    </w:div>
    <w:div w:id="739866158">
      <w:bodyDiv w:val="1"/>
      <w:marLeft w:val="0"/>
      <w:marRight w:val="0"/>
      <w:marTop w:val="0"/>
      <w:marBottom w:val="0"/>
      <w:divBdr>
        <w:top w:val="none" w:sz="0" w:space="0" w:color="auto"/>
        <w:left w:val="none" w:sz="0" w:space="0" w:color="auto"/>
        <w:bottom w:val="none" w:sz="0" w:space="0" w:color="auto"/>
        <w:right w:val="none" w:sz="0" w:space="0" w:color="auto"/>
      </w:divBdr>
    </w:div>
    <w:div w:id="936910109">
      <w:bodyDiv w:val="1"/>
      <w:marLeft w:val="0"/>
      <w:marRight w:val="0"/>
      <w:marTop w:val="0"/>
      <w:marBottom w:val="0"/>
      <w:divBdr>
        <w:top w:val="none" w:sz="0" w:space="0" w:color="auto"/>
        <w:left w:val="none" w:sz="0" w:space="0" w:color="auto"/>
        <w:bottom w:val="none" w:sz="0" w:space="0" w:color="auto"/>
        <w:right w:val="none" w:sz="0" w:space="0" w:color="auto"/>
      </w:divBdr>
    </w:div>
    <w:div w:id="940457266">
      <w:bodyDiv w:val="1"/>
      <w:marLeft w:val="0"/>
      <w:marRight w:val="0"/>
      <w:marTop w:val="0"/>
      <w:marBottom w:val="0"/>
      <w:divBdr>
        <w:top w:val="none" w:sz="0" w:space="0" w:color="auto"/>
        <w:left w:val="none" w:sz="0" w:space="0" w:color="auto"/>
        <w:bottom w:val="none" w:sz="0" w:space="0" w:color="auto"/>
        <w:right w:val="none" w:sz="0" w:space="0" w:color="auto"/>
      </w:divBdr>
    </w:div>
    <w:div w:id="1068386438">
      <w:bodyDiv w:val="1"/>
      <w:marLeft w:val="0"/>
      <w:marRight w:val="0"/>
      <w:marTop w:val="0"/>
      <w:marBottom w:val="0"/>
      <w:divBdr>
        <w:top w:val="none" w:sz="0" w:space="0" w:color="auto"/>
        <w:left w:val="none" w:sz="0" w:space="0" w:color="auto"/>
        <w:bottom w:val="none" w:sz="0" w:space="0" w:color="auto"/>
        <w:right w:val="none" w:sz="0" w:space="0" w:color="auto"/>
      </w:divBdr>
    </w:div>
    <w:div w:id="1105730537">
      <w:bodyDiv w:val="1"/>
      <w:marLeft w:val="0"/>
      <w:marRight w:val="0"/>
      <w:marTop w:val="0"/>
      <w:marBottom w:val="0"/>
      <w:divBdr>
        <w:top w:val="none" w:sz="0" w:space="0" w:color="auto"/>
        <w:left w:val="none" w:sz="0" w:space="0" w:color="auto"/>
        <w:bottom w:val="none" w:sz="0" w:space="0" w:color="auto"/>
        <w:right w:val="none" w:sz="0" w:space="0" w:color="auto"/>
      </w:divBdr>
    </w:div>
    <w:div w:id="1502576450">
      <w:bodyDiv w:val="1"/>
      <w:marLeft w:val="0"/>
      <w:marRight w:val="0"/>
      <w:marTop w:val="0"/>
      <w:marBottom w:val="0"/>
      <w:divBdr>
        <w:top w:val="none" w:sz="0" w:space="0" w:color="auto"/>
        <w:left w:val="none" w:sz="0" w:space="0" w:color="auto"/>
        <w:bottom w:val="none" w:sz="0" w:space="0" w:color="auto"/>
        <w:right w:val="none" w:sz="0" w:space="0" w:color="auto"/>
      </w:divBdr>
    </w:div>
    <w:div w:id="1653559178">
      <w:bodyDiv w:val="1"/>
      <w:marLeft w:val="0"/>
      <w:marRight w:val="0"/>
      <w:marTop w:val="0"/>
      <w:marBottom w:val="0"/>
      <w:divBdr>
        <w:top w:val="none" w:sz="0" w:space="0" w:color="auto"/>
        <w:left w:val="none" w:sz="0" w:space="0" w:color="auto"/>
        <w:bottom w:val="none" w:sz="0" w:space="0" w:color="auto"/>
        <w:right w:val="none" w:sz="0" w:space="0" w:color="auto"/>
      </w:divBdr>
    </w:div>
    <w:div w:id="1681618472">
      <w:bodyDiv w:val="1"/>
      <w:marLeft w:val="0"/>
      <w:marRight w:val="0"/>
      <w:marTop w:val="0"/>
      <w:marBottom w:val="0"/>
      <w:divBdr>
        <w:top w:val="none" w:sz="0" w:space="0" w:color="auto"/>
        <w:left w:val="none" w:sz="0" w:space="0" w:color="auto"/>
        <w:bottom w:val="none" w:sz="0" w:space="0" w:color="auto"/>
        <w:right w:val="none" w:sz="0" w:space="0" w:color="auto"/>
      </w:divBdr>
    </w:div>
    <w:div w:id="1764838091">
      <w:bodyDiv w:val="1"/>
      <w:marLeft w:val="0"/>
      <w:marRight w:val="0"/>
      <w:marTop w:val="0"/>
      <w:marBottom w:val="0"/>
      <w:divBdr>
        <w:top w:val="none" w:sz="0" w:space="0" w:color="auto"/>
        <w:left w:val="none" w:sz="0" w:space="0" w:color="auto"/>
        <w:bottom w:val="none" w:sz="0" w:space="0" w:color="auto"/>
        <w:right w:val="none" w:sz="0" w:space="0" w:color="auto"/>
      </w:divBdr>
    </w:div>
    <w:div w:id="20480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C01E-BB2A-4239-9FDC-6905793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8261</Words>
  <Characters>47089</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rlowry001</dc:creator>
  <cp:keywords/>
  <dc:description/>
  <cp:lastModifiedBy>Rawcliffe, Cath</cp:lastModifiedBy>
  <cp:revision>2</cp:revision>
  <cp:lastPrinted>2014-07-30T12:06:00Z</cp:lastPrinted>
  <dcterms:created xsi:type="dcterms:W3CDTF">2014-09-11T14:17:00Z</dcterms:created>
  <dcterms:modified xsi:type="dcterms:W3CDTF">2014-09-11T14:17:00Z</dcterms:modified>
</cp:coreProperties>
</file>